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DA68" w14:textId="1A47A957" w:rsidR="0003735B" w:rsidRPr="0075700B" w:rsidRDefault="00FB4A8C" w:rsidP="0003735B">
      <w:pPr>
        <w:pStyle w:val="Heading1"/>
      </w:pPr>
      <w:r w:rsidRPr="19964BD5">
        <w:rPr>
          <w:lang w:val="en-US"/>
        </w:rPr>
        <w:t xml:space="preserve">Required </w:t>
      </w:r>
      <w:r w:rsidR="00582C1F">
        <w:rPr>
          <w:lang w:val="en-US"/>
        </w:rPr>
        <w:t xml:space="preserve">Community Care </w:t>
      </w:r>
      <w:r w:rsidR="00702574">
        <w:rPr>
          <w:lang w:val="en-US"/>
        </w:rPr>
        <w:t xml:space="preserve">Hub </w:t>
      </w:r>
      <w:r w:rsidRPr="19964BD5">
        <w:rPr>
          <w:lang w:val="en-US"/>
        </w:rPr>
        <w:t>Functions</w:t>
      </w:r>
      <w:r w:rsidR="00582C1F">
        <w:rPr>
          <w:lang w:val="en-US"/>
        </w:rPr>
        <w:t xml:space="preserve"> </w:t>
      </w:r>
      <w:r w:rsidR="009A3C38" w:rsidRPr="19964BD5">
        <w:rPr>
          <w:lang w:val="en-US"/>
        </w:rPr>
        <w:t xml:space="preserve">and Infrastructure </w:t>
      </w:r>
      <w:r w:rsidR="00582C1F">
        <w:rPr>
          <w:lang w:val="en-US"/>
        </w:rPr>
        <w:t xml:space="preserve">for </w:t>
      </w:r>
      <w:r w:rsidR="00D91F2F">
        <w:rPr>
          <w:lang w:val="en-US"/>
        </w:rPr>
        <w:t xml:space="preserve">an </w:t>
      </w:r>
      <w:r w:rsidR="00582C1F">
        <w:rPr>
          <w:lang w:val="en-US"/>
        </w:rPr>
        <w:t>Advanced Community Care Network</w:t>
      </w:r>
      <w:r w:rsidRPr="19964BD5">
        <w:rPr>
          <w:lang w:val="en-US"/>
        </w:rPr>
        <w:t xml:space="preserve"> </w:t>
      </w:r>
    </w:p>
    <w:p w14:paraId="2912A42B" w14:textId="77777777" w:rsidR="0003735B" w:rsidRPr="00526327" w:rsidRDefault="0003735B" w:rsidP="0003735B">
      <w:pPr>
        <w:pStyle w:val="Heading2"/>
      </w:pPr>
      <w:r w:rsidRPr="00526327">
        <w:t>Background</w:t>
      </w:r>
    </w:p>
    <w:p w14:paraId="7039D4B7" w14:textId="5FC9EA7C" w:rsidR="00702574" w:rsidRDefault="00702574" w:rsidP="00702574">
      <w:r w:rsidRPr="00526327">
        <w:t>The Administration for Community Living (ACL) is advanc</w:t>
      </w:r>
      <w:r>
        <w:t>ing</w:t>
      </w:r>
      <w:r w:rsidRPr="00526327">
        <w:t xml:space="preserve"> the integration of health care and </w:t>
      </w:r>
      <w:r w:rsidRPr="00BF64D0">
        <w:t xml:space="preserve">community-based </w:t>
      </w:r>
      <w:r w:rsidR="00C44472">
        <w:t>organizations</w:t>
      </w:r>
      <w:r w:rsidR="001C7D9F" w:rsidRPr="00526327">
        <w:t xml:space="preserve"> </w:t>
      </w:r>
      <w:r w:rsidR="00C44472">
        <w:t xml:space="preserve">(CBOs) </w:t>
      </w:r>
      <w:r>
        <w:t>by scaling community care hubs</w:t>
      </w:r>
      <w:r w:rsidR="008E22F9">
        <w:t xml:space="preserve"> (CCHs)</w:t>
      </w:r>
      <w:r>
        <w:t xml:space="preserve"> with advanced functions and infrastructure to manage </w:t>
      </w:r>
      <w:r w:rsidR="008E22F9">
        <w:t>seamless health and community care.</w:t>
      </w:r>
      <w:r>
        <w:t xml:space="preserve"> Advanced community care networks</w:t>
      </w:r>
      <w:r w:rsidR="004A4A9F">
        <w:t xml:space="preserve"> </w:t>
      </w:r>
      <w:r>
        <w:t xml:space="preserve">are </w:t>
      </w:r>
      <w:r w:rsidR="00C44472">
        <w:t xml:space="preserve">CBOs </w:t>
      </w:r>
      <w:r>
        <w:t xml:space="preserve">supported through shared infrastructure </w:t>
      </w:r>
      <w:r w:rsidR="00B30319">
        <w:t xml:space="preserve">provided by </w:t>
      </w:r>
      <w:r>
        <w:t>one or more CCHs to achieve the following goals:</w:t>
      </w:r>
    </w:p>
    <w:p w14:paraId="75A257BB" w14:textId="7EDFC4C8" w:rsidR="00702574" w:rsidRDefault="00702574" w:rsidP="00702574">
      <w:pPr>
        <w:pStyle w:val="ListParagraph"/>
        <w:numPr>
          <w:ilvl w:val="0"/>
          <w:numId w:val="1"/>
        </w:numPr>
      </w:pPr>
      <w:r>
        <w:t>Provide</w:t>
      </w:r>
      <w:r w:rsidRPr="00526327">
        <w:t xml:space="preserve"> </w:t>
      </w:r>
      <w:r>
        <w:t>a</w:t>
      </w:r>
      <w:r w:rsidRPr="00526327">
        <w:t xml:space="preserve"> </w:t>
      </w:r>
      <w:r>
        <w:t xml:space="preserve">robust shared technology </w:t>
      </w:r>
      <w:r w:rsidRPr="00526327">
        <w:t>infrastructure</w:t>
      </w:r>
      <w:r>
        <w:t xml:space="preserve"> </w:t>
      </w:r>
      <w:r w:rsidRPr="00526327">
        <w:t xml:space="preserve">and operational maturity </w:t>
      </w:r>
      <w:r>
        <w:t xml:space="preserve">(such as contracting with </w:t>
      </w:r>
      <w:r w:rsidR="008E22F9">
        <w:t xml:space="preserve">multiple </w:t>
      </w:r>
      <w:r>
        <w:t>health care organizations)</w:t>
      </w:r>
    </w:p>
    <w:p w14:paraId="700C8675" w14:textId="0E08B3A0" w:rsidR="00702574" w:rsidRDefault="008E22F9" w:rsidP="00702574">
      <w:pPr>
        <w:pStyle w:val="ListParagraph"/>
        <w:numPr>
          <w:ilvl w:val="0"/>
          <w:numId w:val="1"/>
        </w:numPr>
      </w:pPr>
      <w:r>
        <w:t>D</w:t>
      </w:r>
      <w:r w:rsidR="00702574">
        <w:t>eliver services</w:t>
      </w:r>
      <w:r w:rsidR="004A42B7">
        <w:t xml:space="preserve"> that</w:t>
      </w:r>
      <w:r w:rsidR="00702574">
        <w:t xml:space="preserve"> address whole-person health to serve high volumes of populations </w:t>
      </w:r>
      <w:r w:rsidR="00702574" w:rsidRPr="00526327">
        <w:t>across large geographic regions</w:t>
      </w:r>
    </w:p>
    <w:p w14:paraId="30EA873A" w14:textId="71026FB6" w:rsidR="00702574" w:rsidRPr="00526327" w:rsidRDefault="008E22F9" w:rsidP="00702574">
      <w:pPr>
        <w:pStyle w:val="ListParagraph"/>
        <w:numPr>
          <w:ilvl w:val="0"/>
          <w:numId w:val="1"/>
        </w:numPr>
      </w:pPr>
      <w:r>
        <w:t>Realize seamless integration of health and community care</w:t>
      </w:r>
      <w:r w:rsidR="003229DF">
        <w:t xml:space="preserve"> </w:t>
      </w:r>
    </w:p>
    <w:p w14:paraId="68F33C05" w14:textId="77777777" w:rsidR="0003735B" w:rsidRPr="00526327" w:rsidRDefault="0003735B" w:rsidP="0003735B">
      <w:pPr>
        <w:pStyle w:val="Heading2"/>
      </w:pPr>
      <w:r w:rsidRPr="00526327">
        <w:t>Purpose</w:t>
      </w:r>
    </w:p>
    <w:p w14:paraId="56528606" w14:textId="4134EEB0" w:rsidR="0003735B" w:rsidRDefault="00993964" w:rsidP="0003735B">
      <w:r w:rsidRPr="00993964">
        <w:t xml:space="preserve">This document describes the mature functions and infrastructure </w:t>
      </w:r>
      <w:r w:rsidR="00702574">
        <w:t>offered by</w:t>
      </w:r>
      <w:r w:rsidRPr="00993964">
        <w:t xml:space="preserve"> </w:t>
      </w:r>
      <w:r w:rsidR="00702574">
        <w:t>one or more</w:t>
      </w:r>
      <w:r w:rsidR="005F7B5F">
        <w:t xml:space="preserve"> community care hubs</w:t>
      </w:r>
      <w:r w:rsidR="00702574">
        <w:t xml:space="preserve"> </w:t>
      </w:r>
      <w:r w:rsidR="004A4A9F">
        <w:t xml:space="preserve">to support an </w:t>
      </w:r>
      <w:r w:rsidRPr="00993964">
        <w:t>advanced</w:t>
      </w:r>
      <w:r w:rsidR="00702574">
        <w:t xml:space="preserve"> community care network.</w:t>
      </w:r>
      <w:r w:rsidRPr="00993964">
        <w:t xml:space="preserve"> </w:t>
      </w:r>
    </w:p>
    <w:p w14:paraId="32E62363" w14:textId="18030ECC" w:rsidR="005109E6" w:rsidRPr="00526327" w:rsidRDefault="00506FF5" w:rsidP="005109E6">
      <w:pPr>
        <w:pStyle w:val="Heading2"/>
      </w:pPr>
      <w:r>
        <w:t>C</w:t>
      </w:r>
      <w:r w:rsidR="003E417F">
        <w:t xml:space="preserve">ommunity </w:t>
      </w:r>
      <w:r w:rsidR="005F7B5F">
        <w:t>C</w:t>
      </w:r>
      <w:r w:rsidR="003E417F">
        <w:t>are Hub</w:t>
      </w:r>
      <w:r>
        <w:t xml:space="preserve"> Functions and Infrastructure </w:t>
      </w:r>
      <w:r w:rsidR="003E417F">
        <w:t>for</w:t>
      </w:r>
      <w:r>
        <w:t xml:space="preserve"> Advanced </w:t>
      </w:r>
      <w:r w:rsidR="006803DC">
        <w:t>Community Care Network</w:t>
      </w:r>
      <w:r w:rsidR="002A3F2B">
        <w:t>s</w:t>
      </w:r>
    </w:p>
    <w:p w14:paraId="508C49B0" w14:textId="045628F2" w:rsidR="00EB2A47" w:rsidRDefault="00042A90" w:rsidP="00E00BE7">
      <w:r w:rsidRPr="1F8C9A06">
        <w:rPr>
          <w:lang w:val="en-US"/>
        </w:rPr>
        <w:t xml:space="preserve">All </w:t>
      </w:r>
      <w:r w:rsidR="005F7B5F" w:rsidRPr="1F8C9A06">
        <w:rPr>
          <w:lang w:val="en-US"/>
        </w:rPr>
        <w:t>community care hubs (</w:t>
      </w:r>
      <w:r w:rsidR="008D3721" w:rsidRPr="1F8C9A06">
        <w:rPr>
          <w:lang w:val="en-US"/>
        </w:rPr>
        <w:t>CCH</w:t>
      </w:r>
      <w:r w:rsidR="00313F06" w:rsidRPr="1F8C9A06">
        <w:rPr>
          <w:lang w:val="en-US"/>
        </w:rPr>
        <w:t>s</w:t>
      </w:r>
      <w:r w:rsidR="005F7B5F" w:rsidRPr="1F8C9A06">
        <w:rPr>
          <w:lang w:val="en-US"/>
        </w:rPr>
        <w:t>)</w:t>
      </w:r>
      <w:r w:rsidR="002A3F2B" w:rsidRPr="1F8C9A06">
        <w:rPr>
          <w:lang w:val="en-US"/>
        </w:rPr>
        <w:t xml:space="preserve"> have</w:t>
      </w:r>
      <w:r w:rsidR="00B83362" w:rsidRPr="1F8C9A06">
        <w:rPr>
          <w:lang w:val="en-US"/>
        </w:rPr>
        <w:t xml:space="preserve"> core functions</w:t>
      </w:r>
      <w:r w:rsidR="002A3F2B" w:rsidRPr="1F8C9A06">
        <w:rPr>
          <w:lang w:val="en-US"/>
        </w:rPr>
        <w:t xml:space="preserve"> and operational infrastructure</w:t>
      </w:r>
      <w:r w:rsidR="00EE6D05" w:rsidRPr="1F8C9A06">
        <w:rPr>
          <w:lang w:val="en-US"/>
        </w:rPr>
        <w:t xml:space="preserve"> </w:t>
      </w:r>
      <w:r w:rsidR="00B83362" w:rsidRPr="1F8C9A06">
        <w:rPr>
          <w:lang w:val="en-US"/>
        </w:rPr>
        <w:t xml:space="preserve">to </w:t>
      </w:r>
      <w:r w:rsidR="002A3F2B" w:rsidRPr="1F8C9A06">
        <w:rPr>
          <w:lang w:val="en-US"/>
        </w:rPr>
        <w:t xml:space="preserve">support </w:t>
      </w:r>
      <w:r w:rsidR="002C270F" w:rsidRPr="1F8C9A06">
        <w:rPr>
          <w:lang w:val="en-US"/>
        </w:rPr>
        <w:t xml:space="preserve">integration between health and community care. </w:t>
      </w:r>
      <w:r w:rsidR="0078038F" w:rsidRPr="1F8C9A06">
        <w:rPr>
          <w:lang w:val="en-US"/>
        </w:rPr>
        <w:t xml:space="preserve">An advanced community care network is distinguished by having one or more CCHs that share services </w:t>
      </w:r>
      <w:r w:rsidR="003229DF" w:rsidRPr="1F8C9A06">
        <w:rPr>
          <w:lang w:val="en-US"/>
        </w:rPr>
        <w:t xml:space="preserve">to </w:t>
      </w:r>
      <w:r w:rsidR="0078038F" w:rsidRPr="1F8C9A06">
        <w:rPr>
          <w:lang w:val="en-US"/>
        </w:rPr>
        <w:t>expand</w:t>
      </w:r>
      <w:r w:rsidR="002C270F" w:rsidRPr="1F8C9A06">
        <w:rPr>
          <w:lang w:val="en-US"/>
        </w:rPr>
        <w:t xml:space="preserve"> the</w:t>
      </w:r>
      <w:r w:rsidR="003229DF" w:rsidRPr="1F8C9A06">
        <w:rPr>
          <w:lang w:val="en-US"/>
        </w:rPr>
        <w:t xml:space="preserve"> collective</w:t>
      </w:r>
      <w:r w:rsidR="0078038F" w:rsidRPr="1F8C9A06">
        <w:rPr>
          <w:lang w:val="en-US"/>
        </w:rPr>
        <w:t xml:space="preserve"> capacity</w:t>
      </w:r>
      <w:r w:rsidR="002C270F" w:rsidRPr="1F8C9A06">
        <w:rPr>
          <w:lang w:val="en-US"/>
        </w:rPr>
        <w:t xml:space="preserve"> to serve large populations</w:t>
      </w:r>
      <w:r w:rsidR="003229DF" w:rsidRPr="1F8C9A06">
        <w:rPr>
          <w:lang w:val="en-US"/>
        </w:rPr>
        <w:t xml:space="preserve"> across a broad </w:t>
      </w:r>
      <w:r w:rsidR="00A152E6">
        <w:rPr>
          <w:lang w:val="en-US"/>
        </w:rPr>
        <w:t>geography</w:t>
      </w:r>
      <w:r w:rsidR="00A152E6" w:rsidRPr="1F8C9A06">
        <w:rPr>
          <w:lang w:val="en-US"/>
        </w:rPr>
        <w:t xml:space="preserve"> </w:t>
      </w:r>
      <w:r w:rsidR="002C270F" w:rsidRPr="1F8C9A06">
        <w:rPr>
          <w:lang w:val="en-US"/>
        </w:rPr>
        <w:t>through multiple arrangements with health care organizations.</w:t>
      </w:r>
      <w:r w:rsidR="0078038F" w:rsidRPr="1F8C9A06">
        <w:rPr>
          <w:lang w:val="en-US"/>
        </w:rPr>
        <w:t xml:space="preserve"> </w:t>
      </w:r>
      <w:r w:rsidR="00EB2A47" w:rsidRPr="1F8C9A06">
        <w:rPr>
          <w:lang w:val="en-US"/>
        </w:rPr>
        <w:t xml:space="preserve">The functions and infrastructure that </w:t>
      </w:r>
      <w:r w:rsidR="003E417F" w:rsidRPr="1F8C9A06">
        <w:rPr>
          <w:lang w:val="en-US"/>
        </w:rPr>
        <w:t>support</w:t>
      </w:r>
      <w:r w:rsidR="00EB2A47" w:rsidRPr="1F8C9A06">
        <w:rPr>
          <w:lang w:val="en-US"/>
        </w:rPr>
        <w:t xml:space="preserve"> an advanced </w:t>
      </w:r>
      <w:r w:rsidR="006803DC" w:rsidRPr="1F8C9A06">
        <w:rPr>
          <w:lang w:val="en-US"/>
        </w:rPr>
        <w:t xml:space="preserve">community care network </w:t>
      </w:r>
      <w:r w:rsidR="00EB2A47" w:rsidRPr="1F8C9A06">
        <w:rPr>
          <w:lang w:val="en-US"/>
        </w:rPr>
        <w:t xml:space="preserve">may be housed within a single lead CCH or distributed across multiple CCHs operating within a </w:t>
      </w:r>
      <w:r w:rsidR="00717771" w:rsidRPr="1F8C9A06">
        <w:rPr>
          <w:lang w:val="en-US"/>
        </w:rPr>
        <w:t>shared service</w:t>
      </w:r>
      <w:r w:rsidR="00EB2A47" w:rsidRPr="1F8C9A06">
        <w:rPr>
          <w:lang w:val="en-US"/>
        </w:rPr>
        <w:t xml:space="preserve">s </w:t>
      </w:r>
      <w:r w:rsidR="00645EEF" w:rsidRPr="1F8C9A06">
        <w:rPr>
          <w:lang w:val="en-US"/>
        </w:rPr>
        <w:t>arrangement</w:t>
      </w:r>
      <w:r w:rsidR="00EB2A47" w:rsidRPr="1F8C9A06">
        <w:rPr>
          <w:lang w:val="en-US"/>
        </w:rPr>
        <w:t>.</w:t>
      </w:r>
    </w:p>
    <w:p w14:paraId="2465AF85" w14:textId="25507CBC" w:rsidR="00E00BE7" w:rsidRDefault="003C5AAA" w:rsidP="19964BD5">
      <w:pPr>
        <w:rPr>
          <w:noProof/>
          <w:lang w:val="en-US"/>
        </w:rPr>
      </w:pPr>
      <w:r w:rsidRPr="19964BD5">
        <w:rPr>
          <w:lang w:val="en-US"/>
        </w:rPr>
        <w:t xml:space="preserve">At a minimum, </w:t>
      </w:r>
      <w:r w:rsidR="00364F30">
        <w:rPr>
          <w:lang w:val="en-US"/>
        </w:rPr>
        <w:t xml:space="preserve">an </w:t>
      </w:r>
      <w:r w:rsidR="003E417F">
        <w:rPr>
          <w:lang w:val="en-US"/>
        </w:rPr>
        <w:t xml:space="preserve">advanced community care network </w:t>
      </w:r>
      <w:r w:rsidR="00347F07">
        <w:rPr>
          <w:lang w:val="en-US"/>
        </w:rPr>
        <w:t xml:space="preserve">demonstrates the ability to: </w:t>
      </w:r>
    </w:p>
    <w:p w14:paraId="65437767" w14:textId="7E5BD36C" w:rsidR="00EE0818" w:rsidRDefault="00EE0818" w:rsidP="00EE0818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 xml:space="preserve">Serve a </w:t>
      </w:r>
      <w:r w:rsidR="00C15945">
        <w:rPr>
          <w:noProof/>
        </w:rPr>
        <w:t>large geographic area</w:t>
      </w:r>
      <w:r w:rsidR="00BC71C5">
        <w:rPr>
          <w:noProof/>
        </w:rPr>
        <w:t xml:space="preserve"> with</w:t>
      </w:r>
      <w:r>
        <w:rPr>
          <w:noProof/>
        </w:rPr>
        <w:t xml:space="preserve"> reach that can be regional, statewide</w:t>
      </w:r>
      <w:r w:rsidR="00554A56">
        <w:rPr>
          <w:noProof/>
        </w:rPr>
        <w:t>,</w:t>
      </w:r>
      <w:r>
        <w:rPr>
          <w:noProof/>
        </w:rPr>
        <w:t xml:space="preserve"> or multistate</w:t>
      </w:r>
    </w:p>
    <w:p w14:paraId="6848A107" w14:textId="5D3677A7" w:rsidR="00EE0818" w:rsidRDefault="00EE0818" w:rsidP="00EE0818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 xml:space="preserve">Maintain the capacity to serve large volumes of people </w:t>
      </w:r>
      <w:r w:rsidR="0008763C">
        <w:rPr>
          <w:noProof/>
        </w:rPr>
        <w:t xml:space="preserve">across </w:t>
      </w:r>
      <w:r>
        <w:rPr>
          <w:noProof/>
        </w:rPr>
        <w:t xml:space="preserve">its networks </w:t>
      </w:r>
    </w:p>
    <w:p w14:paraId="455677FD" w14:textId="519DE24F" w:rsidR="00EE0818" w:rsidRDefault="00EE0818" w:rsidP="00EE0818">
      <w:pPr>
        <w:pStyle w:val="ListParagraph"/>
        <w:numPr>
          <w:ilvl w:val="0"/>
          <w:numId w:val="2"/>
        </w:numPr>
        <w:rPr>
          <w:noProof/>
        </w:rPr>
      </w:pPr>
      <w:r w:rsidRPr="1F8C9A06">
        <w:rPr>
          <w:noProof/>
        </w:rPr>
        <w:t xml:space="preserve">Provide a diverse set of </w:t>
      </w:r>
      <w:r w:rsidR="0008763C" w:rsidRPr="1F8C9A06">
        <w:rPr>
          <w:noProof/>
        </w:rPr>
        <w:t>community-based</w:t>
      </w:r>
      <w:r w:rsidRPr="1F8C9A06">
        <w:rPr>
          <w:noProof/>
        </w:rPr>
        <w:t xml:space="preserve"> services to advance health and well-being</w:t>
      </w:r>
    </w:p>
    <w:p w14:paraId="6DAA1C93" w14:textId="0F7E5C1A" w:rsidR="005109E6" w:rsidRDefault="00EE0818" w:rsidP="005109E6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Maintain a robust infrastruct</w:t>
      </w:r>
      <w:r w:rsidR="00C35776">
        <w:rPr>
          <w:noProof/>
        </w:rPr>
        <w:t>ure</w:t>
      </w:r>
      <w:r w:rsidR="00265370">
        <w:rPr>
          <w:noProof/>
        </w:rPr>
        <w:t xml:space="preserve"> </w:t>
      </w:r>
      <w:r w:rsidR="0008763C">
        <w:rPr>
          <w:noProof/>
        </w:rPr>
        <w:t xml:space="preserve">that supports scaling </w:t>
      </w:r>
      <w:r>
        <w:rPr>
          <w:noProof/>
        </w:rPr>
        <w:t xml:space="preserve">resources and services while </w:t>
      </w:r>
      <w:r w:rsidR="00150C67">
        <w:rPr>
          <w:noProof/>
        </w:rPr>
        <w:t>reducing operational costs</w:t>
      </w:r>
      <w:r w:rsidR="003229DF">
        <w:rPr>
          <w:noProof/>
        </w:rPr>
        <w:t xml:space="preserve"> </w:t>
      </w:r>
    </w:p>
    <w:p w14:paraId="5045AA7E" w14:textId="56DCF824" w:rsidR="002E5E5D" w:rsidRDefault="002E5E5D" w:rsidP="005109E6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Demonstrate high</w:t>
      </w:r>
      <w:r w:rsidR="00150C67">
        <w:rPr>
          <w:noProof/>
        </w:rPr>
        <w:t xml:space="preserve"> </w:t>
      </w:r>
      <w:r>
        <w:rPr>
          <w:noProof/>
        </w:rPr>
        <w:t>performance through</w:t>
      </w:r>
      <w:r w:rsidR="00150C67">
        <w:rPr>
          <w:noProof/>
        </w:rPr>
        <w:t xml:space="preserve"> stro</w:t>
      </w:r>
      <w:r w:rsidR="00C24C44">
        <w:rPr>
          <w:noProof/>
        </w:rPr>
        <w:t>ng</w:t>
      </w:r>
      <w:r>
        <w:rPr>
          <w:noProof/>
        </w:rPr>
        <w:t xml:space="preserve"> technology and data</w:t>
      </w:r>
      <w:r w:rsidR="00150C67">
        <w:rPr>
          <w:noProof/>
        </w:rPr>
        <w:t xml:space="preserve"> systems</w:t>
      </w:r>
      <w:r>
        <w:rPr>
          <w:noProof/>
        </w:rPr>
        <w:t xml:space="preserve"> t</w:t>
      </w:r>
      <w:r w:rsidR="00150C67">
        <w:rPr>
          <w:noProof/>
        </w:rPr>
        <w:t>hat enable impact</w:t>
      </w:r>
      <w:r w:rsidR="0077360D">
        <w:rPr>
          <w:noProof/>
        </w:rPr>
        <w:t xml:space="preserve"> measurement and outcomes reporting</w:t>
      </w:r>
    </w:p>
    <w:p w14:paraId="202B8510" w14:textId="4F632083" w:rsidR="005F7B5F" w:rsidRDefault="005F7B5F" w:rsidP="005F7B5F">
      <w:pPr>
        <w:rPr>
          <w:noProof/>
        </w:rPr>
      </w:pPr>
    </w:p>
    <w:p w14:paraId="61561964" w14:textId="6EBED02D" w:rsidR="00A8281A" w:rsidRDefault="008C42F8">
      <w:pPr>
        <w:rPr>
          <w:noProof/>
        </w:rPr>
      </w:pPr>
      <w:r w:rsidRPr="008C42F8">
        <w:rPr>
          <w:noProof/>
        </w:rPr>
        <w:lastRenderedPageBreak/>
        <w:t>Table 1 describes the functions and infrastructure that advanced</w:t>
      </w:r>
      <w:r w:rsidR="00B1564C">
        <w:rPr>
          <w:noProof/>
        </w:rPr>
        <w:t xml:space="preserve"> </w:t>
      </w:r>
      <w:r w:rsidR="006803DC">
        <w:rPr>
          <w:noProof/>
        </w:rPr>
        <w:t>community care networks</w:t>
      </w:r>
      <w:r w:rsidR="003229DF" w:rsidRPr="1F8C9A06">
        <w:rPr>
          <w:noProof/>
        </w:rPr>
        <w:t xml:space="preserve"> </w:t>
      </w:r>
      <w:r w:rsidRPr="008C42F8">
        <w:rPr>
          <w:noProof/>
        </w:rPr>
        <w:t>must demonstrate</w:t>
      </w:r>
      <w:r w:rsidR="00B273B5" w:rsidRPr="1F8C9A06">
        <w:rPr>
          <w:noProof/>
        </w:rPr>
        <w:t>—</w:t>
      </w:r>
      <w:r w:rsidR="00752301">
        <w:rPr>
          <w:noProof/>
        </w:rPr>
        <w:t xml:space="preserve">or </w:t>
      </w:r>
      <w:r w:rsidR="002F419C">
        <w:rPr>
          <w:noProof/>
        </w:rPr>
        <w:t>activ</w:t>
      </w:r>
      <w:r w:rsidR="000E4BAE">
        <w:rPr>
          <w:noProof/>
        </w:rPr>
        <w:t>e</w:t>
      </w:r>
      <w:r w:rsidR="002F419C">
        <w:rPr>
          <w:noProof/>
        </w:rPr>
        <w:t xml:space="preserve">ly </w:t>
      </w:r>
      <w:r w:rsidR="008713B9">
        <w:rPr>
          <w:noProof/>
        </w:rPr>
        <w:t>develop</w:t>
      </w:r>
      <w:r w:rsidR="002F419C">
        <w:rPr>
          <w:noProof/>
        </w:rPr>
        <w:t xml:space="preserve"> </w:t>
      </w:r>
      <w:r w:rsidR="00315487">
        <w:rPr>
          <w:noProof/>
        </w:rPr>
        <w:t xml:space="preserve">as market demands </w:t>
      </w:r>
      <w:r w:rsidR="007E4B2B">
        <w:rPr>
          <w:noProof/>
        </w:rPr>
        <w:t>evolve</w:t>
      </w:r>
      <w:r w:rsidR="00B273B5" w:rsidRPr="1F8C9A06">
        <w:rPr>
          <w:noProof/>
        </w:rPr>
        <w:t>—</w:t>
      </w:r>
      <w:r w:rsidR="007E4B2B">
        <w:rPr>
          <w:noProof/>
        </w:rPr>
        <w:t>to position the</w:t>
      </w:r>
      <w:r w:rsidR="00054709">
        <w:rPr>
          <w:noProof/>
        </w:rPr>
        <w:t>m</w:t>
      </w:r>
      <w:r w:rsidR="007E4B2B">
        <w:rPr>
          <w:noProof/>
        </w:rPr>
        <w:t>selves for the full range of contracting opportuni</w:t>
      </w:r>
      <w:r w:rsidR="00054709">
        <w:rPr>
          <w:noProof/>
        </w:rPr>
        <w:t>ties</w:t>
      </w:r>
      <w:r w:rsidR="007E4B2B">
        <w:rPr>
          <w:noProof/>
        </w:rPr>
        <w:t xml:space="preserve">. The </w:t>
      </w:r>
      <w:r w:rsidR="00AA6FB9">
        <w:rPr>
          <w:noProof/>
        </w:rPr>
        <w:t>framework</w:t>
      </w:r>
      <w:r w:rsidR="00054709">
        <w:rPr>
          <w:noProof/>
        </w:rPr>
        <w:t xml:space="preserve"> outlines</w:t>
      </w:r>
      <w:r w:rsidR="00983181" w:rsidRPr="00983181">
        <w:rPr>
          <w:noProof/>
        </w:rPr>
        <w:t xml:space="preserve"> the technology, administrative, </w:t>
      </w:r>
      <w:r w:rsidR="00AA6FB9">
        <w:rPr>
          <w:noProof/>
        </w:rPr>
        <w:t>contractual</w:t>
      </w:r>
      <w:r w:rsidR="00B1564C">
        <w:rPr>
          <w:noProof/>
        </w:rPr>
        <w:t>,</w:t>
      </w:r>
      <w:r w:rsidR="00AA6FB9">
        <w:rPr>
          <w:noProof/>
        </w:rPr>
        <w:t xml:space="preserve"> </w:t>
      </w:r>
      <w:r w:rsidR="00983181" w:rsidRPr="00983181">
        <w:rPr>
          <w:noProof/>
        </w:rPr>
        <w:t>and financial infrastructure necessary to sustain and expand health care partnerships. These functions reflect the evolution of CCH capabilities toward shared</w:t>
      </w:r>
      <w:r w:rsidR="00486157">
        <w:rPr>
          <w:noProof/>
        </w:rPr>
        <w:t xml:space="preserve"> </w:t>
      </w:r>
      <w:r w:rsidR="00983181" w:rsidRPr="00983181">
        <w:rPr>
          <w:noProof/>
        </w:rPr>
        <w:t>services that strengthen core operations and enable consistent, high</w:t>
      </w:r>
      <w:r w:rsidR="00983181" w:rsidRPr="00983181">
        <w:rPr>
          <w:noProof/>
        </w:rPr>
        <w:noBreakHyphen/>
        <w:t>quality support</w:t>
      </w:r>
      <w:r w:rsidR="00A042A1">
        <w:rPr>
          <w:noProof/>
        </w:rPr>
        <w:t>s</w:t>
      </w:r>
      <w:r w:rsidR="00983181" w:rsidRPr="00983181">
        <w:rPr>
          <w:noProof/>
        </w:rPr>
        <w:t xml:space="preserve"> </w:t>
      </w:r>
      <w:r w:rsidR="00D614C0">
        <w:rPr>
          <w:noProof/>
        </w:rPr>
        <w:t>to</w:t>
      </w:r>
      <w:r w:rsidR="008906FD">
        <w:rPr>
          <w:noProof/>
        </w:rPr>
        <w:t xml:space="preserve"> community</w:t>
      </w:r>
      <w:r w:rsidR="00D35731">
        <w:rPr>
          <w:noProof/>
        </w:rPr>
        <w:t>-</w:t>
      </w:r>
      <w:r w:rsidR="008906FD">
        <w:rPr>
          <w:noProof/>
        </w:rPr>
        <w:t>based organizations (CBOs) within the</w:t>
      </w:r>
      <w:r w:rsidR="00D614C0">
        <w:rPr>
          <w:noProof/>
        </w:rPr>
        <w:t xml:space="preserve"> network delivering services </w:t>
      </w:r>
      <w:r w:rsidR="00291759">
        <w:rPr>
          <w:noProof/>
        </w:rPr>
        <w:t>across</w:t>
      </w:r>
      <w:r w:rsidR="00983181" w:rsidRPr="00983181">
        <w:rPr>
          <w:noProof/>
        </w:rPr>
        <w:t xml:space="preserve"> large geographic areas. </w:t>
      </w:r>
      <w:r w:rsidR="00CE5FE0">
        <w:rPr>
          <w:noProof/>
        </w:rPr>
        <w:t>All functions align</w:t>
      </w:r>
      <w:r w:rsidR="00D24121">
        <w:rPr>
          <w:noProof/>
        </w:rPr>
        <w:t xml:space="preserve"> with the</w:t>
      </w:r>
      <w:r w:rsidR="00CE5FE0">
        <w:rPr>
          <w:noProof/>
        </w:rPr>
        <w:t xml:space="preserve"> CCH</w:t>
      </w:r>
      <w:r w:rsidR="00C4005E">
        <w:rPr>
          <w:noProof/>
        </w:rPr>
        <w:t xml:space="preserve"> f</w:t>
      </w:r>
      <w:r w:rsidR="00CE5FE0">
        <w:rPr>
          <w:noProof/>
        </w:rPr>
        <w:t>ramework supported</w:t>
      </w:r>
      <w:r w:rsidR="00983181" w:rsidRPr="00983181">
        <w:rPr>
          <w:noProof/>
        </w:rPr>
        <w:t xml:space="preserve"> by the Partnership to Align </w:t>
      </w:r>
      <w:r w:rsidR="006803DC">
        <w:rPr>
          <w:noProof/>
        </w:rPr>
        <w:t>Community</w:t>
      </w:r>
      <w:r w:rsidR="00983181" w:rsidRPr="00983181">
        <w:rPr>
          <w:noProof/>
        </w:rPr>
        <w:t xml:space="preserve"> Care</w:t>
      </w:r>
      <w:r w:rsidR="00983181">
        <w:rPr>
          <w:noProof/>
        </w:rPr>
        <w:t>.</w:t>
      </w:r>
      <w:r w:rsidR="0044764A" w:rsidRPr="0044764A">
        <w:rPr>
          <w:noProof/>
          <w14:ligatures w14:val="standardContextual"/>
        </w:rPr>
        <w:t xml:space="preserve"> </w:t>
      </w:r>
    </w:p>
    <w:p w14:paraId="44FD0D25" w14:textId="545D1FB6" w:rsidR="00F552BB" w:rsidRDefault="00BE32A1" w:rsidP="000654D5">
      <w:pPr>
        <w:rPr>
          <w:noProof/>
        </w:rPr>
      </w:pPr>
      <w:r w:rsidRPr="00D614C0">
        <w:rPr>
          <w:b/>
          <w:bCs/>
          <w:noProof/>
        </w:rPr>
        <w:t>Table 1.</w:t>
      </w:r>
      <w:r>
        <w:rPr>
          <w:noProof/>
        </w:rPr>
        <w:t xml:space="preserve"> </w:t>
      </w:r>
      <w:r w:rsidR="00D24121">
        <w:rPr>
          <w:noProof/>
        </w:rPr>
        <w:t xml:space="preserve">Description of </w:t>
      </w:r>
      <w:r w:rsidR="00D614C0">
        <w:rPr>
          <w:noProof/>
        </w:rPr>
        <w:t>CCH</w:t>
      </w:r>
      <w:r w:rsidR="006803DC">
        <w:rPr>
          <w:noProof/>
        </w:rPr>
        <w:t xml:space="preserve"> </w:t>
      </w:r>
      <w:r w:rsidR="00D24121">
        <w:rPr>
          <w:noProof/>
        </w:rPr>
        <w:t>functions and infrastructure</w:t>
      </w:r>
      <w:r w:rsidR="00D614C0">
        <w:rPr>
          <w:noProof/>
        </w:rPr>
        <w:t xml:space="preserve"> for advanced community care networks</w:t>
      </w:r>
      <w:r w:rsidR="00D24121">
        <w:rPr>
          <w:noProof/>
        </w:rPr>
        <w:t>.</w:t>
      </w:r>
    </w:p>
    <w:tbl>
      <w:tblPr>
        <w:tblStyle w:val="TableGrid"/>
        <w:tblW w:w="94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60"/>
        <w:gridCol w:w="7290"/>
      </w:tblGrid>
      <w:tr w:rsidR="00BE32A1" w14:paraId="327CC778" w14:textId="77777777" w:rsidTr="00C27D87">
        <w:trPr>
          <w:trHeight w:val="530"/>
        </w:trPr>
        <w:tc>
          <w:tcPr>
            <w:tcW w:w="2160" w:type="dxa"/>
            <w:shd w:val="clear" w:color="auto" w:fill="0E2841" w:themeFill="text2"/>
            <w:vAlign w:val="center"/>
          </w:tcPr>
          <w:p w14:paraId="3AB06BA5" w14:textId="77777777" w:rsidR="00BE32A1" w:rsidRPr="00AB4217" w:rsidRDefault="00BE32A1" w:rsidP="00391179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Domains</w:t>
            </w:r>
          </w:p>
        </w:tc>
        <w:tc>
          <w:tcPr>
            <w:tcW w:w="7290" w:type="dxa"/>
            <w:shd w:val="clear" w:color="auto" w:fill="0E2841" w:themeFill="text2"/>
            <w:vAlign w:val="center"/>
          </w:tcPr>
          <w:p w14:paraId="1D1E67B2" w14:textId="6F034DFB" w:rsidR="00BE32A1" w:rsidRPr="00AB4217" w:rsidRDefault="000654D5" w:rsidP="00391179">
            <w:pPr>
              <w:tabs>
                <w:tab w:val="left" w:pos="4846"/>
              </w:tabs>
              <w:ind w:right="75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Description of</w:t>
            </w:r>
            <w:r w:rsidR="004A1F35">
              <w:rPr>
                <w:b/>
                <w:bCs/>
                <w:color w:val="FFFFFF" w:themeColor="background1"/>
              </w:rPr>
              <w:t xml:space="preserve"> </w:t>
            </w:r>
            <w:r w:rsidR="003E417F">
              <w:rPr>
                <w:b/>
                <w:bCs/>
                <w:color w:val="FFFFFF" w:themeColor="background1"/>
              </w:rPr>
              <w:t xml:space="preserve">CCH </w:t>
            </w:r>
            <w:r w:rsidR="00BE32A1">
              <w:rPr>
                <w:b/>
                <w:bCs/>
                <w:color w:val="FFFFFF" w:themeColor="background1"/>
              </w:rPr>
              <w:t>Functions and Infrastructure</w:t>
            </w:r>
            <w:r w:rsidR="003E417F">
              <w:rPr>
                <w:b/>
                <w:bCs/>
                <w:color w:val="FFFFFF" w:themeColor="background1"/>
              </w:rPr>
              <w:t xml:space="preserve"> for Advanced Community Care Networks</w:t>
            </w:r>
          </w:p>
        </w:tc>
      </w:tr>
      <w:tr w:rsidR="00BE32A1" w14:paraId="78DCDA20" w14:textId="77777777" w:rsidTr="00C27D87">
        <w:trPr>
          <w:trHeight w:val="1724"/>
        </w:trPr>
        <w:tc>
          <w:tcPr>
            <w:tcW w:w="2160" w:type="dxa"/>
            <w:shd w:val="clear" w:color="auto" w:fill="CAD7E0"/>
            <w:vAlign w:val="center"/>
          </w:tcPr>
          <w:p w14:paraId="77FD1C15" w14:textId="77777777" w:rsidR="00BE32A1" w:rsidRPr="00A41036" w:rsidRDefault="00BE32A1" w:rsidP="00391179">
            <w:pPr>
              <w:rPr>
                <w:i/>
                <w:iCs/>
              </w:rPr>
            </w:pPr>
            <w:r>
              <w:rPr>
                <w:rStyle w:val="normaltextrun"/>
                <w:rFonts w:cs="Segoe UI"/>
                <w:b/>
                <w:bCs/>
              </w:rPr>
              <w:t>Strategy &amp; Governance</w:t>
            </w:r>
            <w:r w:rsidRPr="00A41036">
              <w:rPr>
                <w:rStyle w:val="eop"/>
                <w:rFonts w:cs="Segoe UI"/>
                <w:i/>
                <w:iCs/>
              </w:rPr>
              <w:t> </w:t>
            </w:r>
          </w:p>
        </w:tc>
        <w:tc>
          <w:tcPr>
            <w:tcW w:w="7290" w:type="dxa"/>
            <w:vAlign w:val="center"/>
          </w:tcPr>
          <w:p w14:paraId="442B5B7F" w14:textId="500E3DC3" w:rsidR="00BE32A1" w:rsidRPr="009D7AFC" w:rsidRDefault="00BE32A1" w:rsidP="19964BD5">
            <w:pPr>
              <w:pStyle w:val="ListParagraph"/>
              <w:numPr>
                <w:ilvl w:val="0"/>
                <w:numId w:val="3"/>
              </w:numPr>
              <w:ind w:left="436"/>
              <w:rPr>
                <w:sz w:val="22"/>
                <w:szCs w:val="22"/>
                <w:lang w:val="en-US"/>
              </w:rPr>
            </w:pPr>
            <w:r w:rsidRPr="009D7AFC">
              <w:rPr>
                <w:b/>
                <w:bCs/>
                <w:sz w:val="22"/>
                <w:szCs w:val="22"/>
                <w:lang w:val="en-US"/>
              </w:rPr>
              <w:t>Landscape &amp; Market Analysis.</w:t>
            </w:r>
            <w:r w:rsidRPr="009D7AFC">
              <w:rPr>
                <w:sz w:val="22"/>
                <w:szCs w:val="22"/>
                <w:lang w:val="en-US"/>
              </w:rPr>
              <w:t xml:space="preserve"> </w:t>
            </w:r>
            <w:r w:rsidR="00692733" w:rsidRPr="009D7AFC">
              <w:rPr>
                <w:sz w:val="22"/>
                <w:szCs w:val="22"/>
                <w:lang w:val="en-US"/>
              </w:rPr>
              <w:t>A</w:t>
            </w:r>
            <w:r w:rsidRPr="009D7AFC">
              <w:rPr>
                <w:sz w:val="22"/>
                <w:szCs w:val="22"/>
                <w:lang w:val="en-US"/>
              </w:rPr>
              <w:t>nalyze</w:t>
            </w:r>
            <w:r w:rsidR="00692733" w:rsidRPr="009D7AFC">
              <w:rPr>
                <w:sz w:val="22"/>
                <w:szCs w:val="22"/>
                <w:lang w:val="en-US"/>
              </w:rPr>
              <w:t>s</w:t>
            </w:r>
            <w:r w:rsidRPr="009D7AFC">
              <w:rPr>
                <w:sz w:val="22"/>
                <w:szCs w:val="22"/>
                <w:lang w:val="en-US"/>
              </w:rPr>
              <w:t xml:space="preserve"> the market </w:t>
            </w:r>
            <w:r w:rsidR="00A9044F" w:rsidRPr="009D7AFC">
              <w:rPr>
                <w:sz w:val="22"/>
                <w:szCs w:val="22"/>
                <w:lang w:val="en-US"/>
              </w:rPr>
              <w:t>for</w:t>
            </w:r>
            <w:r w:rsidRPr="009D7AFC">
              <w:rPr>
                <w:sz w:val="22"/>
                <w:szCs w:val="22"/>
                <w:lang w:val="en-US"/>
              </w:rPr>
              <w:t xml:space="preserve"> opportunities</w:t>
            </w:r>
            <w:r w:rsidR="00B75804" w:rsidRPr="009D7AFC">
              <w:rPr>
                <w:sz w:val="22"/>
                <w:szCs w:val="22"/>
                <w:lang w:val="en-US"/>
              </w:rPr>
              <w:t xml:space="preserve"> to</w:t>
            </w:r>
            <w:r w:rsidR="00150F6E" w:rsidRPr="009D7AFC">
              <w:rPr>
                <w:sz w:val="22"/>
                <w:szCs w:val="22"/>
                <w:lang w:val="en-US"/>
              </w:rPr>
              <w:t xml:space="preserve"> </w:t>
            </w:r>
            <w:r w:rsidRPr="009D7AFC">
              <w:rPr>
                <w:sz w:val="22"/>
                <w:szCs w:val="22"/>
                <w:lang w:val="en-US"/>
              </w:rPr>
              <w:t xml:space="preserve">expand service </w:t>
            </w:r>
            <w:r w:rsidR="00150F6E" w:rsidRPr="009D7AFC">
              <w:rPr>
                <w:sz w:val="22"/>
                <w:szCs w:val="22"/>
                <w:lang w:val="en-US"/>
              </w:rPr>
              <w:t>reach and</w:t>
            </w:r>
            <w:r w:rsidRPr="009D7AFC">
              <w:rPr>
                <w:sz w:val="22"/>
                <w:szCs w:val="22"/>
                <w:lang w:val="en-US"/>
              </w:rPr>
              <w:t xml:space="preserve"> demonstrate the value of</w:t>
            </w:r>
            <w:r w:rsidR="00B75804" w:rsidRPr="009D7AFC">
              <w:rPr>
                <w:sz w:val="22"/>
                <w:szCs w:val="22"/>
                <w:lang w:val="en-US"/>
              </w:rPr>
              <w:t xml:space="preserve"> shared</w:t>
            </w:r>
            <w:r w:rsidRPr="009D7AFC">
              <w:rPr>
                <w:sz w:val="22"/>
                <w:szCs w:val="22"/>
                <w:lang w:val="en-US"/>
              </w:rPr>
              <w:t xml:space="preserve"> infrastructure </w:t>
            </w:r>
            <w:r w:rsidR="00DE5B8E">
              <w:rPr>
                <w:sz w:val="22"/>
                <w:szCs w:val="22"/>
                <w:lang w:val="en-US"/>
              </w:rPr>
              <w:t>t</w:t>
            </w:r>
            <w:r w:rsidR="00D4560A">
              <w:rPr>
                <w:sz w:val="22"/>
                <w:szCs w:val="22"/>
                <w:lang w:val="en-US"/>
              </w:rPr>
              <w:t>hat</w:t>
            </w:r>
            <w:r w:rsidR="00DE5B8E">
              <w:rPr>
                <w:sz w:val="22"/>
                <w:szCs w:val="22"/>
                <w:lang w:val="en-US"/>
              </w:rPr>
              <w:t xml:space="preserve"> support</w:t>
            </w:r>
            <w:r w:rsidR="00D4560A">
              <w:rPr>
                <w:sz w:val="22"/>
                <w:szCs w:val="22"/>
                <w:lang w:val="en-US"/>
              </w:rPr>
              <w:t>s</w:t>
            </w:r>
            <w:r w:rsidRPr="009D7AFC">
              <w:rPr>
                <w:sz w:val="22"/>
                <w:szCs w:val="22"/>
                <w:lang w:val="en-US"/>
              </w:rPr>
              <w:t xml:space="preserve"> a coordinated multi</w:t>
            </w:r>
            <w:r w:rsidR="00360A34" w:rsidRPr="009D7AFC">
              <w:rPr>
                <w:sz w:val="22"/>
                <w:szCs w:val="22"/>
                <w:lang w:val="en-US"/>
              </w:rPr>
              <w:t>-</w:t>
            </w:r>
            <w:r w:rsidRPr="009D7AFC">
              <w:rPr>
                <w:sz w:val="22"/>
                <w:szCs w:val="22"/>
                <w:lang w:val="en-US"/>
              </w:rPr>
              <w:t>network system.</w:t>
            </w:r>
          </w:p>
          <w:p w14:paraId="4250C7FA" w14:textId="05873EDE" w:rsidR="00A77923" w:rsidRPr="009D7AFC" w:rsidRDefault="00BE32A1" w:rsidP="00BE32A1">
            <w:pPr>
              <w:pStyle w:val="ListParagraph"/>
              <w:numPr>
                <w:ilvl w:val="0"/>
                <w:numId w:val="3"/>
              </w:numPr>
              <w:ind w:left="436"/>
              <w:rPr>
                <w:sz w:val="22"/>
                <w:szCs w:val="22"/>
              </w:rPr>
            </w:pPr>
            <w:r w:rsidRPr="009D7AFC">
              <w:rPr>
                <w:b/>
                <w:bCs/>
                <w:sz w:val="22"/>
                <w:szCs w:val="22"/>
              </w:rPr>
              <w:t xml:space="preserve">Strategic </w:t>
            </w:r>
            <w:r w:rsidR="000B350D" w:rsidRPr="009D7AFC">
              <w:rPr>
                <w:b/>
                <w:bCs/>
                <w:sz w:val="22"/>
                <w:szCs w:val="22"/>
              </w:rPr>
              <w:t>&amp; Communications Plan</w:t>
            </w:r>
            <w:r w:rsidRPr="009D7AFC">
              <w:rPr>
                <w:sz w:val="22"/>
                <w:szCs w:val="22"/>
              </w:rPr>
              <w:t xml:space="preserve">. </w:t>
            </w:r>
            <w:r w:rsidR="009D7AFC" w:rsidRPr="009D7AFC">
              <w:rPr>
                <w:sz w:val="22"/>
                <w:szCs w:val="22"/>
              </w:rPr>
              <w:t>Implements</w:t>
            </w:r>
            <w:r w:rsidR="00B75804" w:rsidRPr="009D7AFC">
              <w:rPr>
                <w:sz w:val="22"/>
                <w:szCs w:val="22"/>
              </w:rPr>
              <w:t xml:space="preserve"> </w:t>
            </w:r>
            <w:r w:rsidRPr="009D7AFC">
              <w:rPr>
                <w:sz w:val="22"/>
                <w:szCs w:val="22"/>
              </w:rPr>
              <w:t>a comprehensive strategic plan that includes</w:t>
            </w:r>
            <w:r w:rsidR="00D4560A">
              <w:rPr>
                <w:sz w:val="22"/>
                <w:szCs w:val="22"/>
              </w:rPr>
              <w:t xml:space="preserve"> the </w:t>
            </w:r>
            <w:r w:rsidRPr="009D7AFC">
              <w:rPr>
                <w:sz w:val="22"/>
                <w:szCs w:val="22"/>
              </w:rPr>
              <w:t xml:space="preserve">core services </w:t>
            </w:r>
            <w:r w:rsidR="00362ACE">
              <w:rPr>
                <w:sz w:val="22"/>
                <w:szCs w:val="22"/>
              </w:rPr>
              <w:t>an</w:t>
            </w:r>
            <w:r w:rsidRPr="009D7AFC">
              <w:rPr>
                <w:sz w:val="22"/>
                <w:szCs w:val="22"/>
              </w:rPr>
              <w:t xml:space="preserve"> </w:t>
            </w:r>
            <w:r w:rsidR="00D614C0" w:rsidRPr="009D7AFC">
              <w:rPr>
                <w:sz w:val="22"/>
                <w:szCs w:val="22"/>
              </w:rPr>
              <w:t xml:space="preserve">advanced community care </w:t>
            </w:r>
            <w:r w:rsidRPr="009D7AFC">
              <w:rPr>
                <w:sz w:val="22"/>
                <w:szCs w:val="22"/>
              </w:rPr>
              <w:t>network will deliver</w:t>
            </w:r>
            <w:r w:rsidR="00B75804" w:rsidRPr="009D7AFC">
              <w:rPr>
                <w:sz w:val="22"/>
                <w:szCs w:val="22"/>
              </w:rPr>
              <w:t xml:space="preserve"> and sustain</w:t>
            </w:r>
            <w:r w:rsidRPr="009D7AFC">
              <w:rPr>
                <w:sz w:val="22"/>
                <w:szCs w:val="22"/>
              </w:rPr>
              <w:t>.</w:t>
            </w:r>
          </w:p>
          <w:p w14:paraId="4E61F95E" w14:textId="03C0D0A5" w:rsidR="00BE32A1" w:rsidRPr="009D7AFC" w:rsidRDefault="00BE32A1" w:rsidP="00BE32A1">
            <w:pPr>
              <w:pStyle w:val="ListParagraph"/>
              <w:numPr>
                <w:ilvl w:val="0"/>
                <w:numId w:val="3"/>
              </w:numPr>
              <w:ind w:left="436"/>
              <w:rPr>
                <w:sz w:val="22"/>
                <w:szCs w:val="22"/>
              </w:rPr>
            </w:pPr>
            <w:r w:rsidRPr="009D7AFC">
              <w:rPr>
                <w:b/>
                <w:bCs/>
                <w:sz w:val="22"/>
                <w:szCs w:val="22"/>
              </w:rPr>
              <w:t>Community Engagement.</w:t>
            </w:r>
            <w:r w:rsidRPr="009D7AFC">
              <w:rPr>
                <w:sz w:val="22"/>
                <w:szCs w:val="22"/>
              </w:rPr>
              <w:t xml:space="preserve"> </w:t>
            </w:r>
            <w:r w:rsidR="00A042A1" w:rsidRPr="009D7AFC">
              <w:rPr>
                <w:sz w:val="22"/>
                <w:szCs w:val="22"/>
              </w:rPr>
              <w:t>B</w:t>
            </w:r>
            <w:r w:rsidRPr="009D7AFC">
              <w:rPr>
                <w:sz w:val="22"/>
                <w:szCs w:val="22"/>
              </w:rPr>
              <w:t>uild</w:t>
            </w:r>
            <w:r w:rsidR="4CB1ED97" w:rsidRPr="009D7AFC">
              <w:rPr>
                <w:sz w:val="22"/>
                <w:szCs w:val="22"/>
              </w:rPr>
              <w:t>s</w:t>
            </w:r>
            <w:r w:rsidRPr="009D7AFC">
              <w:rPr>
                <w:sz w:val="22"/>
                <w:szCs w:val="22"/>
              </w:rPr>
              <w:t xml:space="preserve"> strong</w:t>
            </w:r>
            <w:r w:rsidR="4CB1ED97" w:rsidRPr="009D7AFC">
              <w:rPr>
                <w:sz w:val="22"/>
                <w:szCs w:val="22"/>
              </w:rPr>
              <w:t xml:space="preserve"> and </w:t>
            </w:r>
            <w:r w:rsidRPr="009D7AFC">
              <w:rPr>
                <w:sz w:val="22"/>
                <w:szCs w:val="22"/>
              </w:rPr>
              <w:t xml:space="preserve">ongoing community </w:t>
            </w:r>
            <w:r w:rsidR="3776422C" w:rsidRPr="009D7AFC">
              <w:rPr>
                <w:sz w:val="22"/>
                <w:szCs w:val="22"/>
              </w:rPr>
              <w:t>engagement,</w:t>
            </w:r>
            <w:r w:rsidRPr="009D7AFC">
              <w:rPr>
                <w:sz w:val="22"/>
                <w:szCs w:val="22"/>
              </w:rPr>
              <w:t xml:space="preserve"> </w:t>
            </w:r>
            <w:r w:rsidR="009D7AFC" w:rsidRPr="009D7AFC">
              <w:rPr>
                <w:sz w:val="22"/>
                <w:szCs w:val="22"/>
              </w:rPr>
              <w:t>gaining</w:t>
            </w:r>
            <w:r w:rsidR="279D6E28" w:rsidRPr="009D7AFC">
              <w:rPr>
                <w:sz w:val="22"/>
                <w:szCs w:val="22"/>
              </w:rPr>
              <w:t xml:space="preserve"> support from </w:t>
            </w:r>
            <w:r w:rsidR="259F8CE7" w:rsidRPr="009D7AFC">
              <w:rPr>
                <w:sz w:val="22"/>
                <w:szCs w:val="22"/>
              </w:rPr>
              <w:t xml:space="preserve">the </w:t>
            </w:r>
            <w:r w:rsidR="279D6E28" w:rsidRPr="009D7AFC">
              <w:rPr>
                <w:sz w:val="22"/>
                <w:szCs w:val="22"/>
              </w:rPr>
              <w:t xml:space="preserve">community and key </w:t>
            </w:r>
            <w:r w:rsidR="4CB1ED97" w:rsidRPr="009D7AFC">
              <w:rPr>
                <w:sz w:val="22"/>
                <w:szCs w:val="22"/>
              </w:rPr>
              <w:t>s</w:t>
            </w:r>
            <w:r w:rsidR="279D6E28" w:rsidRPr="009D7AFC">
              <w:rPr>
                <w:sz w:val="22"/>
                <w:szCs w:val="22"/>
              </w:rPr>
              <w:t>takeholders</w:t>
            </w:r>
            <w:r w:rsidR="4CB1ED97" w:rsidRPr="009D7AFC">
              <w:rPr>
                <w:sz w:val="22"/>
                <w:szCs w:val="22"/>
              </w:rPr>
              <w:t>.</w:t>
            </w:r>
            <w:r w:rsidRPr="009D7AFC">
              <w:rPr>
                <w:sz w:val="22"/>
                <w:szCs w:val="22"/>
              </w:rPr>
              <w:t xml:space="preserve"> </w:t>
            </w:r>
          </w:p>
          <w:p w14:paraId="29CB5732" w14:textId="14E318BE" w:rsidR="00BE32A1" w:rsidRPr="00BF64D0" w:rsidRDefault="00BE32A1" w:rsidP="19964BD5">
            <w:pPr>
              <w:pStyle w:val="ListParagraph"/>
              <w:numPr>
                <w:ilvl w:val="0"/>
                <w:numId w:val="3"/>
              </w:numPr>
              <w:ind w:left="436"/>
              <w:rPr>
                <w:sz w:val="22"/>
                <w:szCs w:val="22"/>
                <w:lang w:val="en-US"/>
              </w:rPr>
            </w:pPr>
            <w:r w:rsidRPr="009D7AFC">
              <w:rPr>
                <w:b/>
                <w:bCs/>
                <w:sz w:val="22"/>
                <w:szCs w:val="22"/>
                <w:lang w:val="en-US"/>
              </w:rPr>
              <w:t>Leadership &amp; Governance.</w:t>
            </w:r>
            <w:r w:rsidRPr="009D7AFC">
              <w:rPr>
                <w:sz w:val="22"/>
                <w:szCs w:val="22"/>
                <w:lang w:val="en-US"/>
              </w:rPr>
              <w:t xml:space="preserve"> </w:t>
            </w:r>
            <w:r w:rsidR="009F5B3F" w:rsidRPr="009D7AFC">
              <w:rPr>
                <w:sz w:val="22"/>
                <w:szCs w:val="22"/>
                <w:lang w:val="en-US"/>
              </w:rPr>
              <w:t>Establishes</w:t>
            </w:r>
            <w:r w:rsidR="00A9044F" w:rsidRPr="009D7AFC">
              <w:rPr>
                <w:sz w:val="22"/>
                <w:szCs w:val="22"/>
                <w:lang w:val="en-US"/>
              </w:rPr>
              <w:t xml:space="preserve"> </w:t>
            </w:r>
            <w:r w:rsidR="00444FB5" w:rsidRPr="009D7AFC">
              <w:rPr>
                <w:sz w:val="22"/>
                <w:szCs w:val="22"/>
                <w:lang w:val="en-US"/>
              </w:rPr>
              <w:t>collaborative leadership</w:t>
            </w:r>
            <w:r w:rsidR="006012FC" w:rsidRPr="009D7AFC">
              <w:rPr>
                <w:sz w:val="22"/>
                <w:szCs w:val="22"/>
                <w:lang w:val="en-US"/>
              </w:rPr>
              <w:t xml:space="preserve"> and </w:t>
            </w:r>
            <w:r w:rsidR="00CB31FE" w:rsidRPr="009D7AFC">
              <w:rPr>
                <w:sz w:val="22"/>
                <w:szCs w:val="22"/>
                <w:lang w:val="en-US"/>
              </w:rPr>
              <w:t xml:space="preserve">a </w:t>
            </w:r>
            <w:r w:rsidR="006012FC" w:rsidRPr="009D7AFC">
              <w:rPr>
                <w:sz w:val="22"/>
                <w:szCs w:val="22"/>
                <w:lang w:val="en-US"/>
              </w:rPr>
              <w:t>shared governance structure</w:t>
            </w:r>
            <w:r w:rsidR="00DC478A" w:rsidRPr="009D7AFC">
              <w:rPr>
                <w:sz w:val="22"/>
                <w:szCs w:val="22"/>
                <w:lang w:val="en-US"/>
              </w:rPr>
              <w:t>,</w:t>
            </w:r>
            <w:r w:rsidR="006012FC" w:rsidRPr="009D7AFC">
              <w:rPr>
                <w:sz w:val="22"/>
                <w:szCs w:val="22"/>
                <w:lang w:val="en-US"/>
              </w:rPr>
              <w:t xml:space="preserve"> </w:t>
            </w:r>
            <w:r w:rsidR="004146D6" w:rsidRPr="009D7AFC">
              <w:rPr>
                <w:sz w:val="22"/>
                <w:szCs w:val="22"/>
                <w:lang w:val="en-US"/>
              </w:rPr>
              <w:t xml:space="preserve">with ongoing and meaningful involvement </w:t>
            </w:r>
            <w:r w:rsidR="00291759" w:rsidRPr="009D7AFC">
              <w:rPr>
                <w:sz w:val="22"/>
                <w:szCs w:val="22"/>
                <w:lang w:val="en-US"/>
              </w:rPr>
              <w:t>across</w:t>
            </w:r>
            <w:r w:rsidR="00841ABE" w:rsidRPr="009D7AFC">
              <w:rPr>
                <w:sz w:val="22"/>
                <w:szCs w:val="22"/>
                <w:lang w:val="en-US"/>
              </w:rPr>
              <w:t xml:space="preserve"> CCHs and </w:t>
            </w:r>
            <w:r w:rsidR="00C2772A" w:rsidRPr="009D7AFC">
              <w:rPr>
                <w:sz w:val="22"/>
                <w:szCs w:val="22"/>
                <w:lang w:val="en-US"/>
              </w:rPr>
              <w:t>the</w:t>
            </w:r>
            <w:r w:rsidR="006C6812" w:rsidRPr="009D7AFC">
              <w:rPr>
                <w:sz w:val="22"/>
                <w:szCs w:val="22"/>
                <w:lang w:val="en-US"/>
              </w:rPr>
              <w:t xml:space="preserve"> CBOs in their </w:t>
            </w:r>
            <w:r w:rsidR="00841ABE" w:rsidRPr="009D7AFC">
              <w:rPr>
                <w:sz w:val="22"/>
                <w:szCs w:val="22"/>
                <w:lang w:val="en-US"/>
              </w:rPr>
              <w:t xml:space="preserve">network </w:t>
            </w:r>
            <w:r w:rsidR="009D7AFC" w:rsidRPr="009D7AFC">
              <w:rPr>
                <w:sz w:val="22"/>
                <w:szCs w:val="22"/>
                <w:lang w:val="en-US"/>
              </w:rPr>
              <w:t>to advance</w:t>
            </w:r>
            <w:r w:rsidR="00444FB5" w:rsidRPr="009D7AFC">
              <w:rPr>
                <w:sz w:val="22"/>
                <w:szCs w:val="22"/>
                <w:lang w:val="en-US"/>
              </w:rPr>
              <w:t xml:space="preserve"> a shared vision, value proposition, and strategy</w:t>
            </w:r>
            <w:r w:rsidR="000E7324" w:rsidRPr="009D7AFC">
              <w:rPr>
                <w:sz w:val="22"/>
                <w:szCs w:val="22"/>
                <w:lang w:val="en-US"/>
              </w:rPr>
              <w:t xml:space="preserve"> for shared services.</w:t>
            </w:r>
          </w:p>
        </w:tc>
      </w:tr>
      <w:tr w:rsidR="00BE32A1" w14:paraId="5610EBA2" w14:textId="77777777" w:rsidTr="00C27D87">
        <w:trPr>
          <w:trHeight w:val="530"/>
        </w:trPr>
        <w:tc>
          <w:tcPr>
            <w:tcW w:w="2160" w:type="dxa"/>
            <w:shd w:val="clear" w:color="auto" w:fill="CAD7E0"/>
            <w:vAlign w:val="center"/>
          </w:tcPr>
          <w:p w14:paraId="4BA8E9F9" w14:textId="77777777" w:rsidR="00BE32A1" w:rsidRPr="00783499" w:rsidRDefault="00BE32A1" w:rsidP="00391179">
            <w:pPr>
              <w:rPr>
                <w:b/>
                <w:bCs/>
              </w:rPr>
            </w:pPr>
            <w:r>
              <w:rPr>
                <w:rStyle w:val="normaltextrun"/>
                <w:rFonts w:cs="Segoe UI"/>
                <w:b/>
                <w:bCs/>
              </w:rPr>
              <w:t>Business &amp; Technology Infrastructure</w:t>
            </w:r>
            <w:r w:rsidRPr="00783499">
              <w:rPr>
                <w:rStyle w:val="eop"/>
                <w:rFonts w:cs="Segoe UI"/>
                <w:b/>
                <w:bCs/>
              </w:rPr>
              <w:t> </w:t>
            </w:r>
          </w:p>
        </w:tc>
        <w:tc>
          <w:tcPr>
            <w:tcW w:w="7290" w:type="dxa"/>
            <w:vAlign w:val="center"/>
          </w:tcPr>
          <w:p w14:paraId="2A24C21C" w14:textId="6D81DF70" w:rsidR="00BE32A1" w:rsidRPr="00BF64D0" w:rsidRDefault="00BE32A1" w:rsidP="00BE32A1">
            <w:pPr>
              <w:pStyle w:val="ListParagraph"/>
              <w:numPr>
                <w:ilvl w:val="0"/>
                <w:numId w:val="4"/>
              </w:numPr>
              <w:ind w:left="436"/>
            </w:pPr>
            <w:r w:rsidRPr="00BF64D0">
              <w:rPr>
                <w:b/>
                <w:bCs/>
                <w:sz w:val="22"/>
                <w:szCs w:val="22"/>
                <w:lang w:val="en-US"/>
              </w:rPr>
              <w:t>Sustainability &amp; Fund Development</w:t>
            </w:r>
            <w:r w:rsidRPr="00BF64D0">
              <w:rPr>
                <w:b/>
                <w:lang w:val="en-US"/>
              </w:rPr>
              <w:t>.</w:t>
            </w:r>
            <w:r w:rsidRPr="00BF64D0">
              <w:rPr>
                <w:lang w:val="en-US"/>
              </w:rPr>
              <w:t xml:space="preserve"> </w:t>
            </w:r>
            <w:r w:rsidR="00264A45">
              <w:rPr>
                <w:sz w:val="22"/>
                <w:szCs w:val="22"/>
                <w:lang w:val="en-US"/>
              </w:rPr>
              <w:t>Maintains</w:t>
            </w:r>
            <w:r w:rsidRPr="00BF64D0">
              <w:rPr>
                <w:sz w:val="22"/>
                <w:szCs w:val="22"/>
                <w:lang w:val="en-US"/>
              </w:rPr>
              <w:t xml:space="preserve"> a deliberate revenue strategy and fund</w:t>
            </w:r>
            <w:r w:rsidR="000D7314" w:rsidRPr="00BF64D0">
              <w:rPr>
                <w:sz w:val="22"/>
                <w:szCs w:val="22"/>
                <w:lang w:val="en-US"/>
              </w:rPr>
              <w:t xml:space="preserve"> </w:t>
            </w:r>
            <w:r w:rsidRPr="00BF64D0">
              <w:rPr>
                <w:sz w:val="22"/>
                <w:szCs w:val="22"/>
                <w:lang w:val="en-US"/>
              </w:rPr>
              <w:t xml:space="preserve">development plan </w:t>
            </w:r>
            <w:r w:rsidR="000D7314" w:rsidRPr="00BF64D0">
              <w:rPr>
                <w:sz w:val="22"/>
                <w:szCs w:val="22"/>
                <w:lang w:val="en-US"/>
              </w:rPr>
              <w:t>to ensure</w:t>
            </w:r>
            <w:r w:rsidRPr="00BF64D0">
              <w:rPr>
                <w:sz w:val="22"/>
                <w:szCs w:val="22"/>
                <w:lang w:val="en-US"/>
              </w:rPr>
              <w:t xml:space="preserve"> long</w:t>
            </w:r>
            <w:r w:rsidR="009C7B11" w:rsidRPr="00BF64D0">
              <w:rPr>
                <w:sz w:val="22"/>
                <w:szCs w:val="22"/>
                <w:lang w:val="en-US"/>
              </w:rPr>
              <w:t>-</w:t>
            </w:r>
            <w:r w:rsidRPr="00BF64D0">
              <w:rPr>
                <w:sz w:val="22"/>
                <w:szCs w:val="22"/>
                <w:lang w:val="en-US"/>
              </w:rPr>
              <w:t>term sustainability</w:t>
            </w:r>
            <w:r w:rsidR="002A029F" w:rsidRPr="00BF64D0">
              <w:rPr>
                <w:sz w:val="22"/>
                <w:szCs w:val="22"/>
                <w:lang w:val="en-US"/>
              </w:rPr>
              <w:t xml:space="preserve"> of the network</w:t>
            </w:r>
            <w:r w:rsidRPr="00BF64D0">
              <w:rPr>
                <w:sz w:val="22"/>
                <w:szCs w:val="22"/>
                <w:lang w:val="en-US"/>
              </w:rPr>
              <w:t>.</w:t>
            </w:r>
          </w:p>
          <w:p w14:paraId="5F377F0A" w14:textId="7BA00F92" w:rsidR="00BE32A1" w:rsidRPr="00BF64D0" w:rsidRDefault="00BE32A1" w:rsidP="19964BD5">
            <w:pPr>
              <w:pStyle w:val="ListParagraph"/>
              <w:numPr>
                <w:ilvl w:val="0"/>
                <w:numId w:val="4"/>
              </w:numPr>
              <w:ind w:left="436"/>
              <w:rPr>
                <w:sz w:val="22"/>
                <w:szCs w:val="22"/>
                <w:lang w:val="en-US"/>
              </w:rPr>
            </w:pPr>
            <w:r w:rsidRPr="00BF64D0">
              <w:rPr>
                <w:b/>
                <w:bCs/>
                <w:sz w:val="22"/>
                <w:szCs w:val="22"/>
                <w:lang w:val="en-US"/>
              </w:rPr>
              <w:t>Financial &amp; Revenue Cycle Management.</w:t>
            </w:r>
            <w:r w:rsidRPr="00BF64D0">
              <w:rPr>
                <w:sz w:val="22"/>
                <w:szCs w:val="22"/>
                <w:lang w:val="en-US"/>
              </w:rPr>
              <w:t xml:space="preserve"> </w:t>
            </w:r>
            <w:r w:rsidR="00A361CD" w:rsidRPr="00BF64D0">
              <w:rPr>
                <w:sz w:val="22"/>
                <w:szCs w:val="22"/>
                <w:lang w:val="en-US"/>
              </w:rPr>
              <w:t>Maintains</w:t>
            </w:r>
            <w:r w:rsidRPr="00BF64D0">
              <w:rPr>
                <w:sz w:val="22"/>
                <w:szCs w:val="22"/>
                <w:lang w:val="en-US"/>
              </w:rPr>
              <w:t xml:space="preserve"> sufficient cash reserves, ensur</w:t>
            </w:r>
            <w:r w:rsidR="00264A45">
              <w:rPr>
                <w:sz w:val="22"/>
                <w:szCs w:val="22"/>
                <w:lang w:val="en-US"/>
              </w:rPr>
              <w:t>es</w:t>
            </w:r>
            <w:r w:rsidRPr="00BF64D0">
              <w:rPr>
                <w:sz w:val="22"/>
                <w:szCs w:val="22"/>
                <w:lang w:val="en-US"/>
              </w:rPr>
              <w:t xml:space="preserve"> IT systems accurately track authorization</w:t>
            </w:r>
            <w:r w:rsidR="004F0631" w:rsidRPr="00BF64D0">
              <w:rPr>
                <w:sz w:val="22"/>
                <w:szCs w:val="22"/>
                <w:lang w:val="en-US"/>
              </w:rPr>
              <w:t>s</w:t>
            </w:r>
            <w:r w:rsidRPr="00BF64D0">
              <w:rPr>
                <w:sz w:val="22"/>
                <w:szCs w:val="22"/>
                <w:lang w:val="en-US"/>
              </w:rPr>
              <w:t xml:space="preserve"> </w:t>
            </w:r>
            <w:r w:rsidR="00782B84" w:rsidRPr="00BF64D0">
              <w:rPr>
                <w:sz w:val="22"/>
                <w:szCs w:val="22"/>
                <w:lang w:val="en-US"/>
              </w:rPr>
              <w:t>and</w:t>
            </w:r>
            <w:r w:rsidR="009512DA" w:rsidRPr="00BF64D0">
              <w:rPr>
                <w:sz w:val="22"/>
                <w:szCs w:val="22"/>
                <w:lang w:val="en-US"/>
              </w:rPr>
              <w:t xml:space="preserve"> </w:t>
            </w:r>
            <w:r w:rsidRPr="00BF64D0">
              <w:rPr>
                <w:sz w:val="22"/>
                <w:szCs w:val="22"/>
                <w:lang w:val="en-US"/>
              </w:rPr>
              <w:t>a</w:t>
            </w:r>
            <w:r w:rsidR="009512DA" w:rsidRPr="00BF64D0">
              <w:rPr>
                <w:sz w:val="22"/>
                <w:szCs w:val="22"/>
                <w:lang w:val="en-US"/>
              </w:rPr>
              <w:t>ppropriate</w:t>
            </w:r>
            <w:r w:rsidRPr="00BF64D0">
              <w:rPr>
                <w:sz w:val="22"/>
                <w:szCs w:val="22"/>
                <w:lang w:val="en-US"/>
              </w:rPr>
              <w:t xml:space="preserve"> billing codes, and</w:t>
            </w:r>
            <w:r w:rsidR="00227A0F" w:rsidRPr="00BF64D0">
              <w:rPr>
                <w:sz w:val="22"/>
                <w:szCs w:val="22"/>
                <w:lang w:val="en-US"/>
              </w:rPr>
              <w:t xml:space="preserve"> </w:t>
            </w:r>
            <w:r w:rsidR="00264A45">
              <w:rPr>
                <w:sz w:val="22"/>
                <w:szCs w:val="22"/>
                <w:lang w:val="en-US"/>
              </w:rPr>
              <w:t>oversees</w:t>
            </w:r>
            <w:r w:rsidR="00227A0F" w:rsidRPr="00BF64D0">
              <w:rPr>
                <w:sz w:val="22"/>
                <w:szCs w:val="22"/>
                <w:lang w:val="en-US"/>
              </w:rPr>
              <w:t xml:space="preserve"> revenue cycle management </w:t>
            </w:r>
            <w:r w:rsidR="0008009C" w:rsidRPr="00BF64D0">
              <w:rPr>
                <w:sz w:val="22"/>
                <w:szCs w:val="22"/>
                <w:lang w:val="en-US"/>
              </w:rPr>
              <w:t>to efficiently process claims and manage denials and appeals</w:t>
            </w:r>
            <w:r w:rsidR="002D6C30" w:rsidRPr="00BF64D0">
              <w:rPr>
                <w:sz w:val="22"/>
                <w:szCs w:val="22"/>
                <w:lang w:val="en-US"/>
              </w:rPr>
              <w:t>.</w:t>
            </w:r>
          </w:p>
          <w:p w14:paraId="6F119EC9" w14:textId="7A49B5CC" w:rsidR="00BE32A1" w:rsidRPr="00BF64D0" w:rsidRDefault="00BE32A1" w:rsidP="00BE32A1">
            <w:pPr>
              <w:pStyle w:val="ListParagraph"/>
              <w:numPr>
                <w:ilvl w:val="0"/>
                <w:numId w:val="4"/>
              </w:numPr>
              <w:ind w:left="436"/>
            </w:pPr>
            <w:r w:rsidRPr="00BF64D0">
              <w:rPr>
                <w:b/>
                <w:bCs/>
                <w:sz w:val="22"/>
                <w:szCs w:val="22"/>
              </w:rPr>
              <w:t>Contract Management.</w:t>
            </w:r>
            <w:r w:rsidRPr="00BF64D0">
              <w:rPr>
                <w:sz w:val="22"/>
                <w:szCs w:val="22"/>
              </w:rPr>
              <w:t xml:space="preserve"> </w:t>
            </w:r>
            <w:r w:rsidR="00832DB7" w:rsidRPr="00BF64D0">
              <w:rPr>
                <w:sz w:val="22"/>
                <w:szCs w:val="22"/>
              </w:rPr>
              <w:t xml:space="preserve">Centralizes </w:t>
            </w:r>
            <w:r w:rsidR="003076D5" w:rsidRPr="00BF64D0">
              <w:rPr>
                <w:sz w:val="22"/>
                <w:szCs w:val="22"/>
              </w:rPr>
              <w:t>contracting with health care partners over</w:t>
            </w:r>
            <w:r w:rsidR="00417530" w:rsidRPr="00BF64D0">
              <w:rPr>
                <w:sz w:val="22"/>
                <w:szCs w:val="22"/>
              </w:rPr>
              <w:t xml:space="preserve"> its geographic </w:t>
            </w:r>
            <w:r w:rsidR="00F93AF4" w:rsidRPr="00BF64D0">
              <w:rPr>
                <w:sz w:val="22"/>
                <w:szCs w:val="22"/>
              </w:rPr>
              <w:t>coverage area</w:t>
            </w:r>
            <w:r w:rsidR="007E30E6">
              <w:rPr>
                <w:sz w:val="22"/>
                <w:szCs w:val="22"/>
              </w:rPr>
              <w:t xml:space="preserve"> and </w:t>
            </w:r>
            <w:r w:rsidR="00D269AD">
              <w:rPr>
                <w:sz w:val="22"/>
                <w:szCs w:val="22"/>
              </w:rPr>
              <w:t>manages</w:t>
            </w:r>
            <w:r w:rsidR="00B9760D">
              <w:rPr>
                <w:sz w:val="22"/>
                <w:szCs w:val="22"/>
              </w:rPr>
              <w:t xml:space="preserve"> multi-payer</w:t>
            </w:r>
            <w:r w:rsidR="00D269AD">
              <w:rPr>
                <w:sz w:val="22"/>
                <w:szCs w:val="22"/>
              </w:rPr>
              <w:t xml:space="preserve"> </w:t>
            </w:r>
            <w:r w:rsidR="002A5CC4" w:rsidRPr="00BF64D0">
              <w:rPr>
                <w:sz w:val="22"/>
                <w:szCs w:val="22"/>
              </w:rPr>
              <w:t>reimbursement across Medicare, Medicaid, and commercial payers</w:t>
            </w:r>
            <w:r w:rsidR="00933C0E" w:rsidRPr="00BF64D0">
              <w:rPr>
                <w:sz w:val="22"/>
                <w:szCs w:val="22"/>
              </w:rPr>
              <w:t>.</w:t>
            </w:r>
          </w:p>
          <w:p w14:paraId="12058467" w14:textId="78BB93B2" w:rsidR="00BE32A1" w:rsidRPr="00BF64D0" w:rsidRDefault="00BE32A1" w:rsidP="19964BD5">
            <w:pPr>
              <w:pStyle w:val="ListParagraph"/>
              <w:numPr>
                <w:ilvl w:val="0"/>
                <w:numId w:val="4"/>
              </w:numPr>
              <w:ind w:left="436"/>
              <w:rPr>
                <w:sz w:val="22"/>
                <w:szCs w:val="22"/>
                <w:lang w:val="en-US"/>
              </w:rPr>
            </w:pPr>
            <w:r w:rsidRPr="00BF64D0">
              <w:rPr>
                <w:b/>
                <w:bCs/>
                <w:sz w:val="22"/>
                <w:szCs w:val="22"/>
                <w:lang w:val="en-US"/>
              </w:rPr>
              <w:t xml:space="preserve">Business </w:t>
            </w:r>
            <w:r w:rsidRPr="007E30E6">
              <w:rPr>
                <w:b/>
                <w:bCs/>
                <w:sz w:val="22"/>
                <w:szCs w:val="22"/>
                <w:lang w:val="en-US"/>
              </w:rPr>
              <w:t>Operations.</w:t>
            </w:r>
            <w:r w:rsidRPr="007E30E6">
              <w:rPr>
                <w:sz w:val="22"/>
                <w:szCs w:val="22"/>
                <w:lang w:val="en-US"/>
              </w:rPr>
              <w:t xml:space="preserve"> </w:t>
            </w:r>
            <w:r w:rsidR="00832DB7" w:rsidRPr="007E30E6">
              <w:rPr>
                <w:sz w:val="22"/>
                <w:szCs w:val="22"/>
                <w:lang w:val="en-US"/>
              </w:rPr>
              <w:t>Maintains</w:t>
            </w:r>
            <w:r w:rsidR="00832DB7" w:rsidRPr="00BF64D0">
              <w:rPr>
                <w:lang w:val="en-US"/>
              </w:rPr>
              <w:t xml:space="preserve"> </w:t>
            </w:r>
            <w:r w:rsidRPr="00BF64D0">
              <w:rPr>
                <w:sz w:val="22"/>
                <w:szCs w:val="22"/>
                <w:lang w:val="en-US"/>
              </w:rPr>
              <w:t xml:space="preserve">strong business operations </w:t>
            </w:r>
            <w:r w:rsidR="00E00BE7" w:rsidRPr="00BF64D0">
              <w:rPr>
                <w:sz w:val="22"/>
                <w:szCs w:val="22"/>
                <w:lang w:val="en-US"/>
              </w:rPr>
              <w:t>and staffing</w:t>
            </w:r>
            <w:r w:rsidR="00067E43" w:rsidRPr="00BF64D0">
              <w:rPr>
                <w:sz w:val="22"/>
                <w:szCs w:val="22"/>
                <w:lang w:val="en-US"/>
              </w:rPr>
              <w:t xml:space="preserve"> to </w:t>
            </w:r>
            <w:r w:rsidR="00264A45">
              <w:rPr>
                <w:sz w:val="22"/>
                <w:szCs w:val="22"/>
                <w:lang w:val="en-US"/>
              </w:rPr>
              <w:t xml:space="preserve">ensure </w:t>
            </w:r>
            <w:r w:rsidR="00067E43" w:rsidRPr="00BF64D0">
              <w:rPr>
                <w:sz w:val="22"/>
                <w:szCs w:val="22"/>
                <w:lang w:val="en-US"/>
              </w:rPr>
              <w:t xml:space="preserve">services and administrative functions are fulfilled across </w:t>
            </w:r>
            <w:r w:rsidR="003F56CA">
              <w:rPr>
                <w:sz w:val="22"/>
                <w:szCs w:val="22"/>
                <w:lang w:val="en-US"/>
              </w:rPr>
              <w:t>its</w:t>
            </w:r>
            <w:r w:rsidR="00067E43" w:rsidRPr="00BF64D0">
              <w:rPr>
                <w:sz w:val="22"/>
                <w:szCs w:val="22"/>
                <w:lang w:val="en-US"/>
              </w:rPr>
              <w:t xml:space="preserve"> geographic </w:t>
            </w:r>
            <w:r w:rsidR="00F93AF4" w:rsidRPr="00BF64D0">
              <w:rPr>
                <w:sz w:val="22"/>
                <w:szCs w:val="22"/>
                <w:lang w:val="en-US"/>
              </w:rPr>
              <w:t>coverage area</w:t>
            </w:r>
            <w:r w:rsidR="00067E43" w:rsidRPr="00BF64D0">
              <w:rPr>
                <w:sz w:val="22"/>
                <w:szCs w:val="22"/>
                <w:lang w:val="en-US"/>
              </w:rPr>
              <w:t>.</w:t>
            </w:r>
          </w:p>
          <w:p w14:paraId="78B50ECC" w14:textId="5C8AB26D" w:rsidR="00BE32A1" w:rsidRPr="00BF64D0" w:rsidRDefault="00BE32A1" w:rsidP="00BE32A1">
            <w:pPr>
              <w:pStyle w:val="ListParagraph"/>
              <w:numPr>
                <w:ilvl w:val="0"/>
                <w:numId w:val="4"/>
              </w:numPr>
              <w:ind w:left="436"/>
            </w:pPr>
            <w:r w:rsidRPr="00BF64D0">
              <w:rPr>
                <w:b/>
                <w:bCs/>
                <w:sz w:val="22"/>
                <w:szCs w:val="22"/>
                <w:lang w:val="en-US"/>
              </w:rPr>
              <w:t>Information Technology</w:t>
            </w:r>
            <w:r w:rsidR="00DD6F84" w:rsidRPr="00BF64D0">
              <w:rPr>
                <w:b/>
                <w:bCs/>
                <w:sz w:val="22"/>
                <w:szCs w:val="22"/>
                <w:lang w:val="en-US"/>
              </w:rPr>
              <w:t xml:space="preserve"> (IT)</w:t>
            </w:r>
            <w:r w:rsidRPr="00BF64D0">
              <w:rPr>
                <w:b/>
                <w:bCs/>
                <w:sz w:val="22"/>
                <w:szCs w:val="22"/>
                <w:lang w:val="en-US"/>
              </w:rPr>
              <w:t xml:space="preserve">. </w:t>
            </w:r>
            <w:r w:rsidR="00264A45">
              <w:rPr>
                <w:sz w:val="22"/>
                <w:szCs w:val="22"/>
                <w:lang w:val="en-US"/>
              </w:rPr>
              <w:t>Provides</w:t>
            </w:r>
            <w:r w:rsidR="00AC0A50" w:rsidRPr="00BF64D0">
              <w:rPr>
                <w:sz w:val="22"/>
                <w:szCs w:val="22"/>
                <w:lang w:val="en-US"/>
              </w:rPr>
              <w:t xml:space="preserve"> </w:t>
            </w:r>
            <w:r w:rsidR="00264A45">
              <w:rPr>
                <w:sz w:val="22"/>
                <w:szCs w:val="22"/>
                <w:lang w:val="en-US"/>
              </w:rPr>
              <w:t xml:space="preserve">a </w:t>
            </w:r>
            <w:r w:rsidR="00A27BC9" w:rsidRPr="00BF64D0">
              <w:rPr>
                <w:sz w:val="22"/>
                <w:szCs w:val="22"/>
                <w:lang w:val="en-US"/>
              </w:rPr>
              <w:t xml:space="preserve">technology </w:t>
            </w:r>
            <w:r w:rsidR="008B17C6" w:rsidRPr="00BF64D0">
              <w:rPr>
                <w:sz w:val="22"/>
                <w:szCs w:val="22"/>
                <w:lang w:val="en-US"/>
              </w:rPr>
              <w:t>infrastructure</w:t>
            </w:r>
            <w:r w:rsidR="00A27BC9" w:rsidRPr="00BF64D0">
              <w:rPr>
                <w:sz w:val="22"/>
                <w:szCs w:val="22"/>
                <w:lang w:val="en-US"/>
              </w:rPr>
              <w:t xml:space="preserve"> </w:t>
            </w:r>
            <w:r w:rsidR="00DD6F84" w:rsidRPr="00BF64D0">
              <w:rPr>
                <w:sz w:val="22"/>
                <w:szCs w:val="22"/>
                <w:lang w:val="en-US"/>
              </w:rPr>
              <w:t>that includes a</w:t>
            </w:r>
            <w:r w:rsidRPr="00BF64D0">
              <w:rPr>
                <w:sz w:val="22"/>
                <w:szCs w:val="22"/>
                <w:lang w:val="en-US"/>
              </w:rPr>
              <w:t xml:space="preserve"> comprehensive</w:t>
            </w:r>
            <w:r w:rsidR="00DD6F84" w:rsidRPr="00BF64D0">
              <w:rPr>
                <w:sz w:val="22"/>
                <w:szCs w:val="22"/>
                <w:lang w:val="en-US"/>
              </w:rPr>
              <w:t xml:space="preserve"> suite of IT</w:t>
            </w:r>
            <w:r w:rsidRPr="00BF64D0">
              <w:rPr>
                <w:sz w:val="22"/>
                <w:szCs w:val="22"/>
                <w:lang w:val="en-US"/>
              </w:rPr>
              <w:t xml:space="preserve"> </w:t>
            </w:r>
            <w:r w:rsidR="000A6A3C" w:rsidRPr="00BF64D0">
              <w:rPr>
                <w:sz w:val="22"/>
                <w:szCs w:val="22"/>
                <w:lang w:val="en-US"/>
              </w:rPr>
              <w:t>tools to support</w:t>
            </w:r>
            <w:r w:rsidRPr="00BF64D0">
              <w:rPr>
                <w:sz w:val="22"/>
                <w:szCs w:val="22"/>
                <w:lang w:val="en-US"/>
              </w:rPr>
              <w:t xml:space="preserve"> </w:t>
            </w:r>
            <w:r w:rsidR="00627110" w:rsidRPr="00BF64D0">
              <w:rPr>
                <w:sz w:val="22"/>
                <w:szCs w:val="22"/>
                <w:lang w:val="en-US"/>
              </w:rPr>
              <w:t xml:space="preserve">record </w:t>
            </w:r>
            <w:r w:rsidR="000A6A3C" w:rsidRPr="00BF64D0">
              <w:rPr>
                <w:sz w:val="22"/>
                <w:szCs w:val="22"/>
                <w:lang w:val="en-US"/>
              </w:rPr>
              <w:t>management</w:t>
            </w:r>
            <w:r w:rsidRPr="00BF64D0">
              <w:rPr>
                <w:sz w:val="22"/>
                <w:szCs w:val="22"/>
                <w:lang w:val="en-US"/>
              </w:rPr>
              <w:t>, closed</w:t>
            </w:r>
            <w:r w:rsidR="000924BC" w:rsidRPr="00BF64D0">
              <w:rPr>
                <w:sz w:val="22"/>
                <w:szCs w:val="22"/>
                <w:lang w:val="en-US"/>
              </w:rPr>
              <w:t xml:space="preserve"> </w:t>
            </w:r>
            <w:r w:rsidRPr="00BF64D0">
              <w:rPr>
                <w:sz w:val="22"/>
                <w:szCs w:val="22"/>
                <w:lang w:val="en-US"/>
              </w:rPr>
              <w:t>loop referrals, data analytics, revenue</w:t>
            </w:r>
            <w:r w:rsidR="000924BC" w:rsidRPr="00BF64D0">
              <w:rPr>
                <w:sz w:val="22"/>
                <w:szCs w:val="22"/>
                <w:lang w:val="en-US"/>
              </w:rPr>
              <w:t xml:space="preserve"> </w:t>
            </w:r>
            <w:r w:rsidRPr="00BF64D0">
              <w:rPr>
                <w:sz w:val="22"/>
                <w:szCs w:val="22"/>
                <w:lang w:val="en-US"/>
              </w:rPr>
              <w:t xml:space="preserve">cycle management, and interoperability with health systems and payers through </w:t>
            </w:r>
            <w:r w:rsidR="00627110" w:rsidRPr="00BF64D0">
              <w:rPr>
                <w:sz w:val="22"/>
                <w:szCs w:val="22"/>
                <w:lang w:val="en-US"/>
              </w:rPr>
              <w:t xml:space="preserve">data </w:t>
            </w:r>
            <w:r w:rsidRPr="00BF64D0">
              <w:rPr>
                <w:sz w:val="22"/>
                <w:szCs w:val="22"/>
                <w:lang w:val="en-US"/>
              </w:rPr>
              <w:t>exchange standards (e.g</w:t>
            </w:r>
            <w:r w:rsidR="009A408D" w:rsidRPr="00BF64D0">
              <w:rPr>
                <w:sz w:val="22"/>
                <w:szCs w:val="22"/>
                <w:lang w:val="en-US"/>
              </w:rPr>
              <w:t>.</w:t>
            </w:r>
            <w:r w:rsidR="007E7EDC" w:rsidRPr="00BF64D0">
              <w:rPr>
                <w:sz w:val="22"/>
                <w:szCs w:val="22"/>
                <w:lang w:val="en-US"/>
              </w:rPr>
              <w:t>,</w:t>
            </w:r>
            <w:r w:rsidRPr="00BF64D0">
              <w:rPr>
                <w:sz w:val="22"/>
                <w:szCs w:val="22"/>
                <w:lang w:val="en-US"/>
              </w:rPr>
              <w:t xml:space="preserve"> HL7-FHIR).</w:t>
            </w:r>
            <w:r w:rsidRPr="00BF64D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5505AED4" w14:textId="3EC8FA23" w:rsidR="00BE32A1" w:rsidRPr="00BF64D0" w:rsidRDefault="00BE32A1" w:rsidP="00BE32A1">
            <w:pPr>
              <w:pStyle w:val="ListParagraph"/>
              <w:numPr>
                <w:ilvl w:val="0"/>
                <w:numId w:val="4"/>
              </w:numPr>
              <w:ind w:left="436"/>
            </w:pPr>
            <w:r w:rsidRPr="00BF64D0">
              <w:rPr>
                <w:b/>
                <w:bCs/>
                <w:sz w:val="22"/>
                <w:szCs w:val="22"/>
                <w:lang w:val="en-US"/>
              </w:rPr>
              <w:t xml:space="preserve">Regulatory Compliance &amp; Data Security. </w:t>
            </w:r>
            <w:r w:rsidR="005F3377" w:rsidRPr="00BF64D0">
              <w:rPr>
                <w:sz w:val="22"/>
                <w:szCs w:val="22"/>
                <w:lang w:val="en-US"/>
              </w:rPr>
              <w:t xml:space="preserve">Ensures the </w:t>
            </w:r>
            <w:r w:rsidR="007260E6" w:rsidRPr="00BF64D0">
              <w:rPr>
                <w:sz w:val="22"/>
                <w:szCs w:val="22"/>
                <w:lang w:val="en-US"/>
              </w:rPr>
              <w:t>regulatory and data</w:t>
            </w:r>
            <w:r w:rsidR="000924BC" w:rsidRPr="00BF64D0">
              <w:rPr>
                <w:sz w:val="22"/>
                <w:szCs w:val="22"/>
                <w:lang w:val="en-US"/>
              </w:rPr>
              <w:t xml:space="preserve"> </w:t>
            </w:r>
            <w:r w:rsidR="007260E6" w:rsidRPr="00BF64D0">
              <w:rPr>
                <w:sz w:val="22"/>
                <w:szCs w:val="22"/>
                <w:lang w:val="en-US"/>
              </w:rPr>
              <w:t xml:space="preserve">security infrastructure necessary to </w:t>
            </w:r>
            <w:r w:rsidR="00264A45">
              <w:rPr>
                <w:sz w:val="22"/>
                <w:szCs w:val="22"/>
                <w:lang w:val="en-US"/>
              </w:rPr>
              <w:t>maintain</w:t>
            </w:r>
            <w:r w:rsidR="007260E6" w:rsidRPr="00BF64D0">
              <w:rPr>
                <w:sz w:val="22"/>
                <w:szCs w:val="22"/>
                <w:lang w:val="en-US"/>
              </w:rPr>
              <w:t xml:space="preserve"> unified compliance across partners</w:t>
            </w:r>
            <w:r w:rsidR="002141E3" w:rsidRPr="00BF64D0">
              <w:rPr>
                <w:sz w:val="22"/>
                <w:szCs w:val="22"/>
                <w:lang w:val="en-US"/>
              </w:rPr>
              <w:t xml:space="preserve">; this </w:t>
            </w:r>
            <w:r w:rsidR="007260E6" w:rsidRPr="00BF64D0">
              <w:rPr>
                <w:sz w:val="22"/>
                <w:szCs w:val="22"/>
                <w:lang w:val="en-US"/>
              </w:rPr>
              <w:t>includ</w:t>
            </w:r>
            <w:r w:rsidR="002141E3" w:rsidRPr="00BF64D0">
              <w:rPr>
                <w:sz w:val="22"/>
                <w:szCs w:val="22"/>
                <w:lang w:val="en-US"/>
              </w:rPr>
              <w:t>es</w:t>
            </w:r>
            <w:r w:rsidR="007260E6" w:rsidRPr="00BF64D0">
              <w:rPr>
                <w:sz w:val="22"/>
                <w:szCs w:val="22"/>
                <w:lang w:val="en-US"/>
              </w:rPr>
              <w:t xml:space="preserve"> </w:t>
            </w:r>
            <w:r w:rsidR="006850F0">
              <w:rPr>
                <w:sz w:val="22"/>
                <w:szCs w:val="22"/>
                <w:lang w:val="en-US"/>
              </w:rPr>
              <w:t>completing</w:t>
            </w:r>
            <w:r w:rsidR="007260E6" w:rsidRPr="00BF64D0">
              <w:rPr>
                <w:sz w:val="22"/>
                <w:szCs w:val="22"/>
                <w:lang w:val="en-US"/>
              </w:rPr>
              <w:t xml:space="preserve"> HIPAA</w:t>
            </w:r>
            <w:r w:rsidR="0039023C" w:rsidRPr="00BF64D0">
              <w:rPr>
                <w:sz w:val="22"/>
                <w:szCs w:val="22"/>
                <w:lang w:val="en-US"/>
              </w:rPr>
              <w:t>-</w:t>
            </w:r>
            <w:r w:rsidR="007260E6" w:rsidRPr="00BF64D0">
              <w:rPr>
                <w:sz w:val="22"/>
                <w:szCs w:val="22"/>
                <w:lang w:val="en-US"/>
              </w:rPr>
              <w:t xml:space="preserve">aligned IT security </w:t>
            </w:r>
            <w:r w:rsidR="007260E6" w:rsidRPr="00BF64D0">
              <w:rPr>
                <w:sz w:val="22"/>
                <w:szCs w:val="22"/>
                <w:lang w:val="en-US"/>
              </w:rPr>
              <w:lastRenderedPageBreak/>
              <w:t>reviews, maint</w:t>
            </w:r>
            <w:r w:rsidR="006850F0">
              <w:rPr>
                <w:sz w:val="22"/>
                <w:szCs w:val="22"/>
                <w:lang w:val="en-US"/>
              </w:rPr>
              <w:t>aining</w:t>
            </w:r>
            <w:r w:rsidR="007260E6" w:rsidRPr="00BF64D0">
              <w:rPr>
                <w:sz w:val="22"/>
                <w:szCs w:val="22"/>
                <w:lang w:val="en-US"/>
              </w:rPr>
              <w:t xml:space="preserve"> systems </w:t>
            </w:r>
            <w:r w:rsidR="009707D1">
              <w:rPr>
                <w:sz w:val="22"/>
                <w:szCs w:val="22"/>
                <w:lang w:val="en-US"/>
              </w:rPr>
              <w:t>that meet</w:t>
            </w:r>
            <w:r w:rsidR="007260E6" w:rsidRPr="00BF64D0">
              <w:rPr>
                <w:sz w:val="22"/>
                <w:szCs w:val="22"/>
                <w:lang w:val="en-US"/>
              </w:rPr>
              <w:t xml:space="preserve"> HITRUST requirements, and </w:t>
            </w:r>
            <w:r w:rsidR="009707D1">
              <w:rPr>
                <w:sz w:val="22"/>
                <w:szCs w:val="22"/>
                <w:lang w:val="en-US"/>
              </w:rPr>
              <w:t xml:space="preserve">ensuring </w:t>
            </w:r>
            <w:r w:rsidR="007260E6" w:rsidRPr="00BF64D0">
              <w:rPr>
                <w:sz w:val="22"/>
                <w:szCs w:val="22"/>
                <w:lang w:val="en-US"/>
              </w:rPr>
              <w:t>robust safeguards that protect client and patient data</w:t>
            </w:r>
            <w:r w:rsidRPr="00BF64D0">
              <w:rPr>
                <w:sz w:val="22"/>
                <w:szCs w:val="22"/>
                <w:lang w:val="en-US"/>
              </w:rPr>
              <w:t>.</w:t>
            </w:r>
          </w:p>
        </w:tc>
      </w:tr>
      <w:tr w:rsidR="00BE32A1" w14:paraId="02D4F097" w14:textId="77777777" w:rsidTr="00C27D87">
        <w:trPr>
          <w:trHeight w:val="1070"/>
        </w:trPr>
        <w:tc>
          <w:tcPr>
            <w:tcW w:w="2160" w:type="dxa"/>
            <w:shd w:val="clear" w:color="auto" w:fill="CAD7E0"/>
            <w:vAlign w:val="center"/>
          </w:tcPr>
          <w:p w14:paraId="622C7FEA" w14:textId="77777777" w:rsidR="00BE32A1" w:rsidRPr="00783499" w:rsidRDefault="00BE32A1" w:rsidP="00391179">
            <w:pPr>
              <w:rPr>
                <w:rStyle w:val="normaltextrun"/>
                <w:rFonts w:cs="Segoe UI"/>
                <w:b/>
                <w:bCs/>
              </w:rPr>
            </w:pPr>
            <w:r>
              <w:rPr>
                <w:rStyle w:val="normaltextrun"/>
                <w:b/>
                <w:bCs/>
              </w:rPr>
              <w:lastRenderedPageBreak/>
              <w:t>Data, Performance &amp; Impact</w:t>
            </w:r>
            <w:r w:rsidRPr="00783499">
              <w:rPr>
                <w:rStyle w:val="eop"/>
                <w:rFonts w:cs="Segoe UI"/>
                <w:b/>
                <w:bCs/>
              </w:rPr>
              <w:t> </w:t>
            </w:r>
          </w:p>
        </w:tc>
        <w:tc>
          <w:tcPr>
            <w:tcW w:w="7290" w:type="dxa"/>
            <w:vAlign w:val="center"/>
          </w:tcPr>
          <w:p w14:paraId="60341A95" w14:textId="052667C0" w:rsidR="00BE32A1" w:rsidRPr="00BC48C2" w:rsidRDefault="00BE32A1" w:rsidP="19964BD5">
            <w:pPr>
              <w:pStyle w:val="ListParagraph"/>
              <w:numPr>
                <w:ilvl w:val="0"/>
                <w:numId w:val="5"/>
              </w:numPr>
              <w:ind w:left="436"/>
              <w:rPr>
                <w:sz w:val="22"/>
                <w:szCs w:val="22"/>
                <w:lang w:val="en-US"/>
              </w:rPr>
            </w:pPr>
            <w:r w:rsidRPr="19964BD5">
              <w:rPr>
                <w:b/>
                <w:bCs/>
                <w:sz w:val="22"/>
                <w:szCs w:val="22"/>
                <w:lang w:val="en-US"/>
              </w:rPr>
              <w:t xml:space="preserve">Measurement &amp; Reporting. </w:t>
            </w:r>
            <w:r w:rsidR="006D74EE">
              <w:rPr>
                <w:sz w:val="22"/>
                <w:szCs w:val="22"/>
                <w:lang w:val="en-US"/>
              </w:rPr>
              <w:t xml:space="preserve">Provides </w:t>
            </w:r>
            <w:r w:rsidR="00832DB7">
              <w:rPr>
                <w:sz w:val="22"/>
                <w:szCs w:val="22"/>
                <w:lang w:val="en-US"/>
              </w:rPr>
              <w:t>the</w:t>
            </w:r>
            <w:r w:rsidR="006D74EE" w:rsidRPr="19964BD5">
              <w:rPr>
                <w:sz w:val="22"/>
                <w:szCs w:val="22"/>
                <w:lang w:val="en-US"/>
              </w:rPr>
              <w:t xml:space="preserve"> </w:t>
            </w:r>
            <w:r w:rsidR="007A3746" w:rsidRPr="19964BD5">
              <w:rPr>
                <w:sz w:val="22"/>
                <w:szCs w:val="22"/>
                <w:lang w:val="en-US"/>
              </w:rPr>
              <w:t xml:space="preserve">data and analytics infrastructure </w:t>
            </w:r>
            <w:r w:rsidR="007F54BB" w:rsidRPr="19964BD5">
              <w:rPr>
                <w:sz w:val="22"/>
                <w:szCs w:val="22"/>
                <w:lang w:val="en-US"/>
              </w:rPr>
              <w:t>necessary</w:t>
            </w:r>
            <w:r w:rsidR="007A3746" w:rsidRPr="19964BD5">
              <w:rPr>
                <w:sz w:val="22"/>
                <w:szCs w:val="22"/>
                <w:lang w:val="en-US"/>
              </w:rPr>
              <w:t xml:space="preserve"> to support </w:t>
            </w:r>
            <w:r w:rsidRPr="19964BD5">
              <w:rPr>
                <w:sz w:val="22"/>
                <w:szCs w:val="22"/>
                <w:lang w:val="en-US"/>
              </w:rPr>
              <w:t>strong measurement and reporting capabilities</w:t>
            </w:r>
            <w:r w:rsidR="004A5876">
              <w:rPr>
                <w:sz w:val="22"/>
                <w:szCs w:val="22"/>
                <w:lang w:val="en-US"/>
              </w:rPr>
              <w:t>, including</w:t>
            </w:r>
            <w:r w:rsidR="00710F78" w:rsidRPr="19964BD5">
              <w:rPr>
                <w:sz w:val="22"/>
                <w:szCs w:val="22"/>
                <w:lang w:val="en-US"/>
              </w:rPr>
              <w:t xml:space="preserve"> </w:t>
            </w:r>
            <w:r w:rsidR="007F54BB" w:rsidRPr="19964BD5">
              <w:rPr>
                <w:sz w:val="22"/>
                <w:szCs w:val="22"/>
                <w:lang w:val="en-US"/>
              </w:rPr>
              <w:t>the ability to aggregate and share data with health care partners,</w:t>
            </w:r>
            <w:r w:rsidRPr="19964BD5">
              <w:rPr>
                <w:sz w:val="22"/>
                <w:szCs w:val="22"/>
                <w:lang w:val="en-US"/>
              </w:rPr>
              <w:t xml:space="preserve"> </w:t>
            </w:r>
            <w:r w:rsidR="00462DE1">
              <w:rPr>
                <w:sz w:val="22"/>
                <w:szCs w:val="22"/>
                <w:lang w:val="en-US"/>
              </w:rPr>
              <w:t>align</w:t>
            </w:r>
            <w:r w:rsidR="00AD6C90">
              <w:rPr>
                <w:sz w:val="22"/>
                <w:szCs w:val="22"/>
                <w:lang w:val="en-US"/>
              </w:rPr>
              <w:t xml:space="preserve"> with established health care quality measures (e.g.</w:t>
            </w:r>
            <w:r w:rsidR="001C0F51">
              <w:rPr>
                <w:sz w:val="22"/>
                <w:szCs w:val="22"/>
                <w:lang w:val="en-US"/>
              </w:rPr>
              <w:t>,</w:t>
            </w:r>
            <w:r w:rsidR="00AD6C90">
              <w:rPr>
                <w:sz w:val="22"/>
                <w:szCs w:val="22"/>
                <w:lang w:val="en-US"/>
              </w:rPr>
              <w:t xml:space="preserve"> HEDIS, Stars), </w:t>
            </w:r>
            <w:r w:rsidR="007176A6">
              <w:rPr>
                <w:sz w:val="22"/>
                <w:szCs w:val="22"/>
                <w:lang w:val="en-US"/>
              </w:rPr>
              <w:t xml:space="preserve">and </w:t>
            </w:r>
            <w:r w:rsidRPr="19964BD5">
              <w:rPr>
                <w:sz w:val="22"/>
                <w:szCs w:val="22"/>
                <w:lang w:val="en-US"/>
              </w:rPr>
              <w:t>reliably query data systems</w:t>
            </w:r>
            <w:r w:rsidR="007176A6">
              <w:rPr>
                <w:sz w:val="22"/>
                <w:szCs w:val="22"/>
                <w:lang w:val="en-US"/>
              </w:rPr>
              <w:t xml:space="preserve"> to </w:t>
            </w:r>
            <w:r w:rsidRPr="19964BD5">
              <w:rPr>
                <w:sz w:val="22"/>
                <w:szCs w:val="22"/>
                <w:lang w:val="en-US"/>
              </w:rPr>
              <w:t>produc</w:t>
            </w:r>
            <w:r w:rsidR="001F02BF">
              <w:rPr>
                <w:sz w:val="22"/>
                <w:szCs w:val="22"/>
                <w:lang w:val="en-US"/>
              </w:rPr>
              <w:t>e</w:t>
            </w:r>
            <w:r w:rsidR="00557062">
              <w:rPr>
                <w:sz w:val="22"/>
                <w:szCs w:val="22"/>
                <w:lang w:val="en-US"/>
              </w:rPr>
              <w:t xml:space="preserve"> </w:t>
            </w:r>
            <w:r w:rsidRPr="19964BD5">
              <w:rPr>
                <w:sz w:val="22"/>
                <w:szCs w:val="22"/>
                <w:lang w:val="en-US"/>
              </w:rPr>
              <w:t>encounter</w:t>
            </w:r>
            <w:r w:rsidR="002A6F42">
              <w:rPr>
                <w:sz w:val="22"/>
                <w:szCs w:val="22"/>
                <w:lang w:val="en-US"/>
              </w:rPr>
              <w:t>-</w:t>
            </w:r>
            <w:r w:rsidRPr="19964BD5">
              <w:rPr>
                <w:sz w:val="22"/>
                <w:szCs w:val="22"/>
                <w:lang w:val="en-US"/>
              </w:rPr>
              <w:t>level reports.</w:t>
            </w:r>
          </w:p>
          <w:p w14:paraId="49ECB985" w14:textId="1779EE25" w:rsidR="00BE32A1" w:rsidRPr="007C1EE9" w:rsidRDefault="00BE32A1" w:rsidP="00BE32A1">
            <w:pPr>
              <w:pStyle w:val="ListParagraph"/>
              <w:numPr>
                <w:ilvl w:val="0"/>
                <w:numId w:val="5"/>
              </w:numPr>
              <w:ind w:left="436"/>
            </w:pPr>
            <w:r w:rsidRPr="19964BD5">
              <w:rPr>
                <w:b/>
                <w:bCs/>
                <w:sz w:val="22"/>
                <w:szCs w:val="22"/>
                <w:lang w:val="en-US"/>
              </w:rPr>
              <w:t xml:space="preserve">CCH Data </w:t>
            </w:r>
            <w:r w:rsidR="008D5494">
              <w:rPr>
                <w:b/>
                <w:sz w:val="22"/>
                <w:szCs w:val="22"/>
                <w:lang w:val="en-US"/>
              </w:rPr>
              <w:t>Governance &amp;</w:t>
            </w:r>
            <w:r w:rsidRPr="19964BD5">
              <w:rPr>
                <w:b/>
                <w:sz w:val="22"/>
                <w:szCs w:val="22"/>
                <w:lang w:val="en-US"/>
              </w:rPr>
              <w:t xml:space="preserve"> </w:t>
            </w:r>
            <w:r w:rsidRPr="19964BD5">
              <w:rPr>
                <w:b/>
                <w:bCs/>
                <w:sz w:val="22"/>
                <w:szCs w:val="22"/>
                <w:lang w:val="en-US"/>
              </w:rPr>
              <w:t>Quality.</w:t>
            </w:r>
            <w:r w:rsidRPr="19964BD5">
              <w:rPr>
                <w:sz w:val="22"/>
                <w:szCs w:val="22"/>
                <w:lang w:val="en-US"/>
              </w:rPr>
              <w:t xml:space="preserve"> </w:t>
            </w:r>
            <w:r w:rsidR="00AD6C90">
              <w:rPr>
                <w:sz w:val="22"/>
                <w:szCs w:val="22"/>
                <w:lang w:val="en-US"/>
              </w:rPr>
              <w:t>Provides</w:t>
            </w:r>
            <w:r w:rsidR="00F14D3F" w:rsidRPr="19964BD5">
              <w:rPr>
                <w:sz w:val="22"/>
                <w:szCs w:val="22"/>
                <w:lang w:val="en-US"/>
              </w:rPr>
              <w:t xml:space="preserve"> the data governance and data</w:t>
            </w:r>
            <w:r w:rsidR="00741E9B" w:rsidRPr="19964BD5">
              <w:rPr>
                <w:sz w:val="22"/>
                <w:szCs w:val="22"/>
                <w:lang w:val="en-US"/>
              </w:rPr>
              <w:t xml:space="preserve"> </w:t>
            </w:r>
            <w:r w:rsidR="00F14D3F" w:rsidRPr="19964BD5">
              <w:rPr>
                <w:sz w:val="22"/>
                <w:szCs w:val="22"/>
                <w:lang w:val="en-US"/>
              </w:rPr>
              <w:t xml:space="preserve">quality infrastructure necessary to ensure all data managed </w:t>
            </w:r>
            <w:r w:rsidR="00CD32F5" w:rsidRPr="19964BD5">
              <w:rPr>
                <w:sz w:val="22"/>
                <w:szCs w:val="22"/>
                <w:lang w:val="en-US"/>
              </w:rPr>
              <w:t>across</w:t>
            </w:r>
            <w:r w:rsidR="00F14D3F" w:rsidRPr="19964BD5">
              <w:rPr>
                <w:sz w:val="22"/>
                <w:szCs w:val="22"/>
                <w:lang w:val="en-US"/>
              </w:rPr>
              <w:t xml:space="preserve"> the </w:t>
            </w:r>
            <w:r w:rsidR="004F3F23">
              <w:rPr>
                <w:sz w:val="22"/>
                <w:szCs w:val="22"/>
                <w:lang w:val="en-US"/>
              </w:rPr>
              <w:t>network</w:t>
            </w:r>
            <w:r w:rsidR="00F14D3F" w:rsidRPr="19964BD5">
              <w:rPr>
                <w:sz w:val="22"/>
                <w:szCs w:val="22"/>
                <w:lang w:val="en-US"/>
              </w:rPr>
              <w:t xml:space="preserve"> </w:t>
            </w:r>
            <w:r w:rsidR="004F3F23">
              <w:rPr>
                <w:sz w:val="22"/>
                <w:szCs w:val="22"/>
                <w:lang w:val="en-US"/>
              </w:rPr>
              <w:t>is</w:t>
            </w:r>
            <w:r w:rsidR="00CD32F5" w:rsidRPr="19964BD5">
              <w:rPr>
                <w:sz w:val="22"/>
                <w:szCs w:val="22"/>
                <w:lang w:val="en-US"/>
              </w:rPr>
              <w:t xml:space="preserve"> accurate, reliable, validated</w:t>
            </w:r>
            <w:r w:rsidR="004E36A2">
              <w:rPr>
                <w:sz w:val="22"/>
                <w:szCs w:val="22"/>
                <w:lang w:val="en-US"/>
              </w:rPr>
              <w:t>,</w:t>
            </w:r>
            <w:r w:rsidR="00CD32F5" w:rsidRPr="19964BD5">
              <w:rPr>
                <w:sz w:val="22"/>
                <w:szCs w:val="22"/>
                <w:lang w:val="en-US"/>
              </w:rPr>
              <w:t xml:space="preserve"> and governed under uniform standards.</w:t>
            </w:r>
          </w:p>
          <w:p w14:paraId="1995F2AB" w14:textId="000D9E45" w:rsidR="00BE32A1" w:rsidRPr="008C2865" w:rsidRDefault="00BE32A1" w:rsidP="00BE32A1">
            <w:pPr>
              <w:pStyle w:val="ListParagraph"/>
              <w:numPr>
                <w:ilvl w:val="0"/>
                <w:numId w:val="5"/>
              </w:numPr>
              <w:ind w:left="436"/>
            </w:pPr>
            <w:r w:rsidRPr="00FA5A96">
              <w:rPr>
                <w:b/>
                <w:bCs/>
                <w:sz w:val="22"/>
                <w:szCs w:val="22"/>
              </w:rPr>
              <w:t>Performance Improvement.</w:t>
            </w:r>
            <w:r>
              <w:rPr>
                <w:sz w:val="22"/>
                <w:szCs w:val="22"/>
              </w:rPr>
              <w:t xml:space="preserve"> </w:t>
            </w:r>
            <w:r w:rsidR="00832DB7">
              <w:rPr>
                <w:sz w:val="22"/>
                <w:szCs w:val="22"/>
              </w:rPr>
              <w:t>Manage</w:t>
            </w:r>
            <w:r w:rsidR="00BF64D0">
              <w:rPr>
                <w:sz w:val="22"/>
                <w:szCs w:val="22"/>
              </w:rPr>
              <w:t>s</w:t>
            </w:r>
            <w:r w:rsidR="00D614C0">
              <w:rPr>
                <w:sz w:val="22"/>
                <w:szCs w:val="22"/>
              </w:rPr>
              <w:t xml:space="preserve"> and </w:t>
            </w:r>
            <w:r w:rsidRPr="00F317E5">
              <w:rPr>
                <w:sz w:val="22"/>
                <w:szCs w:val="22"/>
              </w:rPr>
              <w:t>monitor</w:t>
            </w:r>
            <w:r w:rsidR="00AD6C90">
              <w:rPr>
                <w:sz w:val="22"/>
                <w:szCs w:val="22"/>
              </w:rPr>
              <w:t>s</w:t>
            </w:r>
            <w:r w:rsidRPr="00F317E5">
              <w:rPr>
                <w:sz w:val="22"/>
                <w:szCs w:val="22"/>
              </w:rPr>
              <w:t xml:space="preserve"> performance</w:t>
            </w:r>
            <w:r w:rsidR="00207090">
              <w:rPr>
                <w:sz w:val="22"/>
                <w:szCs w:val="22"/>
              </w:rPr>
              <w:t xml:space="preserve"> using data</w:t>
            </w:r>
            <w:r w:rsidRPr="00F317E5">
              <w:rPr>
                <w:sz w:val="22"/>
                <w:szCs w:val="22"/>
              </w:rPr>
              <w:t xml:space="preserve"> across </w:t>
            </w:r>
            <w:r w:rsidR="002C3DD0">
              <w:rPr>
                <w:sz w:val="22"/>
                <w:szCs w:val="22"/>
              </w:rPr>
              <w:t>the</w:t>
            </w:r>
            <w:r w:rsidR="00D614C0">
              <w:rPr>
                <w:sz w:val="22"/>
                <w:szCs w:val="22"/>
              </w:rPr>
              <w:t xml:space="preserve"> </w:t>
            </w:r>
            <w:r w:rsidR="009E5BB5">
              <w:rPr>
                <w:sz w:val="22"/>
                <w:szCs w:val="22"/>
              </w:rPr>
              <w:t>CBO</w:t>
            </w:r>
            <w:r w:rsidRPr="00F317E5">
              <w:rPr>
                <w:sz w:val="22"/>
                <w:szCs w:val="22"/>
              </w:rPr>
              <w:t xml:space="preserve"> network, provid</w:t>
            </w:r>
            <w:r w:rsidR="002F03C7">
              <w:rPr>
                <w:sz w:val="22"/>
                <w:szCs w:val="22"/>
              </w:rPr>
              <w:t>ing</w:t>
            </w:r>
            <w:r w:rsidRPr="00F317E5">
              <w:rPr>
                <w:sz w:val="22"/>
                <w:szCs w:val="22"/>
              </w:rPr>
              <w:t xml:space="preserve"> ongoing training and support to drive continuous quality improvement</w:t>
            </w:r>
            <w:r w:rsidR="00A371C9">
              <w:rPr>
                <w:sz w:val="22"/>
                <w:szCs w:val="22"/>
              </w:rPr>
              <w:t>, including tracking progress toward established health care quality measures t</w:t>
            </w:r>
            <w:r w:rsidR="00370857">
              <w:rPr>
                <w:sz w:val="22"/>
                <w:szCs w:val="22"/>
              </w:rPr>
              <w:t xml:space="preserve">o support </w:t>
            </w:r>
            <w:r w:rsidR="00234C3C">
              <w:rPr>
                <w:sz w:val="22"/>
                <w:szCs w:val="22"/>
              </w:rPr>
              <w:t>meaningful</w:t>
            </w:r>
            <w:r w:rsidR="00A371C9">
              <w:rPr>
                <w:sz w:val="22"/>
                <w:szCs w:val="22"/>
              </w:rPr>
              <w:t xml:space="preserve"> and sustained improvement.</w:t>
            </w:r>
          </w:p>
          <w:p w14:paraId="288B4B4F" w14:textId="39EB86F7" w:rsidR="00BE32A1" w:rsidRPr="00BC0E3C" w:rsidRDefault="00BE32A1" w:rsidP="00BE32A1">
            <w:pPr>
              <w:pStyle w:val="ListParagraph"/>
              <w:numPr>
                <w:ilvl w:val="0"/>
                <w:numId w:val="5"/>
              </w:numPr>
              <w:ind w:left="436"/>
            </w:pPr>
            <w:r w:rsidRPr="19964BD5">
              <w:rPr>
                <w:b/>
                <w:bCs/>
                <w:sz w:val="22"/>
                <w:szCs w:val="22"/>
                <w:lang w:val="en-US"/>
              </w:rPr>
              <w:t>Evaluation.</w:t>
            </w:r>
            <w:r w:rsidR="0008221A" w:rsidRPr="19964BD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AD6C90">
              <w:rPr>
                <w:sz w:val="22"/>
                <w:szCs w:val="22"/>
                <w:lang w:val="en-US"/>
              </w:rPr>
              <w:t>Demonstrates</w:t>
            </w:r>
            <w:r w:rsidR="003C085E" w:rsidRPr="19964BD5">
              <w:rPr>
                <w:sz w:val="22"/>
                <w:szCs w:val="22"/>
                <w:lang w:val="en-US"/>
              </w:rPr>
              <w:t xml:space="preserve"> the ability to implement evaluation processes or a </w:t>
            </w:r>
            <w:r w:rsidR="00CD3F99" w:rsidRPr="19964BD5">
              <w:rPr>
                <w:sz w:val="22"/>
                <w:szCs w:val="22"/>
                <w:lang w:val="en-US"/>
              </w:rPr>
              <w:t xml:space="preserve">comprehensive evaluation </w:t>
            </w:r>
            <w:r w:rsidR="003C085E" w:rsidRPr="19964BD5">
              <w:rPr>
                <w:sz w:val="22"/>
                <w:szCs w:val="22"/>
                <w:lang w:val="en-US"/>
              </w:rPr>
              <w:t xml:space="preserve">plan that measures community impact </w:t>
            </w:r>
            <w:r w:rsidR="00CD3F99" w:rsidRPr="19964BD5">
              <w:rPr>
                <w:sz w:val="22"/>
                <w:szCs w:val="22"/>
                <w:lang w:val="en-US"/>
              </w:rPr>
              <w:t xml:space="preserve">and </w:t>
            </w:r>
            <w:r w:rsidR="003C085E" w:rsidRPr="19964BD5">
              <w:rPr>
                <w:sz w:val="22"/>
                <w:szCs w:val="22"/>
                <w:lang w:val="en-US"/>
              </w:rPr>
              <w:t xml:space="preserve">health </w:t>
            </w:r>
            <w:r w:rsidR="00953863" w:rsidRPr="19964BD5">
              <w:rPr>
                <w:sz w:val="22"/>
                <w:szCs w:val="22"/>
                <w:lang w:val="en-US"/>
              </w:rPr>
              <w:t>care impact</w:t>
            </w:r>
            <w:r w:rsidR="00D614C0">
              <w:rPr>
                <w:sz w:val="22"/>
                <w:szCs w:val="22"/>
                <w:lang w:val="en-US"/>
              </w:rPr>
              <w:t xml:space="preserve"> across the network’s services</w:t>
            </w:r>
            <w:r w:rsidR="00C75A15">
              <w:rPr>
                <w:sz w:val="22"/>
                <w:szCs w:val="22"/>
                <w:lang w:val="en-US"/>
              </w:rPr>
              <w:t>,</w:t>
            </w:r>
            <w:r w:rsidR="00967060" w:rsidRPr="19964BD5">
              <w:rPr>
                <w:sz w:val="22"/>
                <w:szCs w:val="22"/>
                <w:lang w:val="en-US"/>
              </w:rPr>
              <w:t xml:space="preserve"> including</w:t>
            </w:r>
            <w:r w:rsidR="00D55117">
              <w:rPr>
                <w:sz w:val="22"/>
                <w:szCs w:val="22"/>
                <w:lang w:val="en-US"/>
              </w:rPr>
              <w:t xml:space="preserve"> </w:t>
            </w:r>
            <w:r w:rsidR="00953863" w:rsidRPr="19964BD5">
              <w:rPr>
                <w:sz w:val="22"/>
                <w:szCs w:val="22"/>
                <w:lang w:val="en-US"/>
              </w:rPr>
              <w:t>return on investment, cost-effectiveness</w:t>
            </w:r>
            <w:r w:rsidR="00C74E7E">
              <w:rPr>
                <w:sz w:val="22"/>
                <w:szCs w:val="22"/>
                <w:lang w:val="en-US"/>
              </w:rPr>
              <w:t>,</w:t>
            </w:r>
            <w:r w:rsidR="00953863" w:rsidRPr="19964BD5">
              <w:rPr>
                <w:sz w:val="22"/>
                <w:szCs w:val="22"/>
                <w:lang w:val="en-US"/>
              </w:rPr>
              <w:t xml:space="preserve"> and other outcomes critical to long-term sustainability. </w:t>
            </w:r>
          </w:p>
        </w:tc>
      </w:tr>
      <w:tr w:rsidR="00BE32A1" w14:paraId="0F973D23" w14:textId="77777777" w:rsidTr="00C27D87">
        <w:trPr>
          <w:trHeight w:val="1461"/>
        </w:trPr>
        <w:tc>
          <w:tcPr>
            <w:tcW w:w="2160" w:type="dxa"/>
            <w:shd w:val="clear" w:color="auto" w:fill="CAD7E0"/>
            <w:vAlign w:val="center"/>
          </w:tcPr>
          <w:p w14:paraId="3E1E90FF" w14:textId="77777777" w:rsidR="00BE32A1" w:rsidRPr="00783499" w:rsidRDefault="00BE32A1" w:rsidP="00391179">
            <w:pPr>
              <w:rPr>
                <w:b/>
                <w:bCs/>
              </w:rPr>
            </w:pPr>
            <w:r>
              <w:rPr>
                <w:rStyle w:val="normaltextrun"/>
                <w:rFonts w:cs="Segoe UI"/>
                <w:b/>
                <w:bCs/>
              </w:rPr>
              <w:t>Network Management</w:t>
            </w:r>
          </w:p>
        </w:tc>
        <w:tc>
          <w:tcPr>
            <w:tcW w:w="7290" w:type="dxa"/>
            <w:vAlign w:val="center"/>
          </w:tcPr>
          <w:p w14:paraId="35AD4CB3" w14:textId="63D638F5" w:rsidR="00BE32A1" w:rsidRDefault="00BE32A1" w:rsidP="19964BD5">
            <w:pPr>
              <w:pStyle w:val="ListParagraph"/>
              <w:numPr>
                <w:ilvl w:val="0"/>
                <w:numId w:val="6"/>
              </w:numPr>
              <w:ind w:left="426"/>
              <w:rPr>
                <w:sz w:val="22"/>
                <w:szCs w:val="22"/>
                <w:lang w:val="en-US"/>
              </w:rPr>
            </w:pPr>
            <w:r w:rsidRPr="19964BD5">
              <w:rPr>
                <w:b/>
                <w:bCs/>
                <w:sz w:val="22"/>
                <w:szCs w:val="22"/>
                <w:lang w:val="en-US"/>
              </w:rPr>
              <w:t>Network Management</w:t>
            </w:r>
            <w:r w:rsidR="008D5494">
              <w:rPr>
                <w:b/>
                <w:sz w:val="22"/>
                <w:szCs w:val="22"/>
                <w:lang w:val="en-US"/>
              </w:rPr>
              <w:t xml:space="preserve"> &amp; Monitoring.</w:t>
            </w:r>
            <w:r>
              <w:rPr>
                <w:b/>
                <w:sz w:val="22"/>
                <w:szCs w:val="22"/>
                <w:lang w:val="en-US"/>
              </w:rPr>
              <w:t xml:space="preserve"> </w:t>
            </w:r>
            <w:r w:rsidR="00AD6C90">
              <w:rPr>
                <w:sz w:val="22"/>
                <w:szCs w:val="22"/>
                <w:lang w:val="en-US"/>
              </w:rPr>
              <w:t>Provides</w:t>
            </w:r>
            <w:r w:rsidR="00967060" w:rsidRPr="19964BD5">
              <w:rPr>
                <w:sz w:val="22"/>
                <w:szCs w:val="22"/>
                <w:lang w:val="en-US"/>
              </w:rPr>
              <w:t xml:space="preserve"> </w:t>
            </w:r>
            <w:r w:rsidR="00F42122">
              <w:rPr>
                <w:sz w:val="22"/>
                <w:szCs w:val="22"/>
                <w:lang w:val="en-US"/>
              </w:rPr>
              <w:t>the</w:t>
            </w:r>
            <w:r w:rsidR="00704B97" w:rsidRPr="19964BD5">
              <w:rPr>
                <w:sz w:val="22"/>
                <w:szCs w:val="22"/>
                <w:lang w:val="en-US"/>
              </w:rPr>
              <w:t xml:space="preserve"> </w:t>
            </w:r>
            <w:r w:rsidR="00A143E7" w:rsidRPr="19964BD5">
              <w:rPr>
                <w:sz w:val="22"/>
                <w:szCs w:val="22"/>
                <w:lang w:val="en-US"/>
              </w:rPr>
              <w:t>technical assistance</w:t>
            </w:r>
            <w:r w:rsidR="00885CA5" w:rsidRPr="19964BD5">
              <w:rPr>
                <w:sz w:val="22"/>
                <w:szCs w:val="22"/>
                <w:lang w:val="en-US"/>
              </w:rPr>
              <w:t xml:space="preserve"> infrastructure necessary to deliver core community-based services, including</w:t>
            </w:r>
            <w:r w:rsidR="002A1BD3">
              <w:rPr>
                <w:sz w:val="22"/>
                <w:szCs w:val="22"/>
                <w:lang w:val="en-US"/>
              </w:rPr>
              <w:t xml:space="preserve"> the</w:t>
            </w:r>
            <w:r w:rsidR="00885CA5" w:rsidRPr="19964BD5">
              <w:rPr>
                <w:sz w:val="22"/>
                <w:szCs w:val="22"/>
                <w:lang w:val="en-US"/>
              </w:rPr>
              <w:t xml:space="preserve"> </w:t>
            </w:r>
            <w:r w:rsidR="00147A0A" w:rsidRPr="19964BD5">
              <w:rPr>
                <w:sz w:val="22"/>
                <w:szCs w:val="22"/>
                <w:lang w:val="en-US"/>
              </w:rPr>
              <w:t>management of standards, training, and monitoring of network performance and benchmarks to ensure consistent high-quality services</w:t>
            </w:r>
            <w:r w:rsidRPr="19964BD5">
              <w:rPr>
                <w:sz w:val="22"/>
                <w:szCs w:val="22"/>
                <w:lang w:val="en-US"/>
              </w:rPr>
              <w:t>.</w:t>
            </w:r>
          </w:p>
          <w:p w14:paraId="54643323" w14:textId="468F0FB2" w:rsidR="00BE32A1" w:rsidRPr="005A5189" w:rsidRDefault="00BE32A1" w:rsidP="19964BD5">
            <w:pPr>
              <w:pStyle w:val="ListParagraph"/>
              <w:numPr>
                <w:ilvl w:val="0"/>
                <w:numId w:val="6"/>
              </w:numPr>
              <w:ind w:left="426"/>
              <w:rPr>
                <w:sz w:val="22"/>
                <w:szCs w:val="22"/>
                <w:lang w:val="en-US"/>
              </w:rPr>
            </w:pPr>
            <w:r w:rsidRPr="19964BD5">
              <w:rPr>
                <w:b/>
                <w:bCs/>
                <w:sz w:val="22"/>
                <w:szCs w:val="22"/>
                <w:lang w:val="en-US"/>
              </w:rPr>
              <w:t>Capacity Building.</w:t>
            </w:r>
            <w:r w:rsidRPr="19964BD5">
              <w:rPr>
                <w:sz w:val="22"/>
                <w:szCs w:val="22"/>
                <w:lang w:val="en-US"/>
              </w:rPr>
              <w:t xml:space="preserve"> </w:t>
            </w:r>
            <w:r w:rsidR="00CC6253">
              <w:rPr>
                <w:sz w:val="22"/>
                <w:szCs w:val="22"/>
                <w:lang w:val="en-US"/>
              </w:rPr>
              <w:t>Provides</w:t>
            </w:r>
            <w:r w:rsidR="00D614C0">
              <w:rPr>
                <w:sz w:val="22"/>
                <w:szCs w:val="22"/>
                <w:lang w:val="en-US"/>
              </w:rPr>
              <w:t xml:space="preserve"> </w:t>
            </w:r>
            <w:r w:rsidR="00417530" w:rsidRPr="19964BD5">
              <w:rPr>
                <w:sz w:val="22"/>
                <w:szCs w:val="22"/>
                <w:lang w:val="en-US"/>
              </w:rPr>
              <w:t xml:space="preserve">mentorship </w:t>
            </w:r>
            <w:r w:rsidR="00E84761" w:rsidRPr="19964BD5">
              <w:rPr>
                <w:sz w:val="22"/>
                <w:szCs w:val="22"/>
                <w:lang w:val="en-US"/>
              </w:rPr>
              <w:t>and technical assistance</w:t>
            </w:r>
            <w:r w:rsidR="000D5321" w:rsidRPr="19964BD5">
              <w:rPr>
                <w:sz w:val="22"/>
                <w:szCs w:val="22"/>
                <w:lang w:val="en-US"/>
              </w:rPr>
              <w:t xml:space="preserve"> opportunities to </w:t>
            </w:r>
            <w:r w:rsidR="00F42122">
              <w:rPr>
                <w:sz w:val="22"/>
                <w:szCs w:val="22"/>
                <w:lang w:val="en-US"/>
              </w:rPr>
              <w:t xml:space="preserve">support growth and development across </w:t>
            </w:r>
            <w:r w:rsidR="002033DF">
              <w:rPr>
                <w:sz w:val="22"/>
                <w:szCs w:val="22"/>
                <w:lang w:val="en-US"/>
              </w:rPr>
              <w:t>the CBO</w:t>
            </w:r>
            <w:r w:rsidR="000D5321" w:rsidRPr="19964BD5">
              <w:rPr>
                <w:sz w:val="22"/>
                <w:szCs w:val="22"/>
                <w:lang w:val="en-US"/>
              </w:rPr>
              <w:t xml:space="preserve"> network. </w:t>
            </w:r>
          </w:p>
          <w:p w14:paraId="230AA3D4" w14:textId="60AD6B4D" w:rsidR="00BE32A1" w:rsidRPr="005A5189" w:rsidRDefault="00BE32A1" w:rsidP="00BE32A1">
            <w:pPr>
              <w:pStyle w:val="ListParagraph"/>
              <w:numPr>
                <w:ilvl w:val="0"/>
                <w:numId w:val="6"/>
              </w:numPr>
              <w:ind w:left="426"/>
              <w:rPr>
                <w:sz w:val="22"/>
                <w:szCs w:val="22"/>
              </w:rPr>
            </w:pPr>
            <w:r w:rsidRPr="005A5189">
              <w:rPr>
                <w:b/>
                <w:bCs/>
                <w:sz w:val="22"/>
                <w:szCs w:val="22"/>
              </w:rPr>
              <w:t xml:space="preserve">Referral </w:t>
            </w:r>
            <w:r w:rsidR="008D5494">
              <w:rPr>
                <w:b/>
                <w:bCs/>
                <w:sz w:val="22"/>
                <w:szCs w:val="22"/>
              </w:rPr>
              <w:t>&amp;</w:t>
            </w:r>
            <w:r w:rsidRPr="005A5189">
              <w:rPr>
                <w:b/>
                <w:bCs/>
                <w:sz w:val="22"/>
                <w:szCs w:val="22"/>
              </w:rPr>
              <w:t xml:space="preserve"> Resource Management.</w:t>
            </w:r>
            <w:r w:rsidRPr="005A5189">
              <w:rPr>
                <w:sz w:val="22"/>
                <w:szCs w:val="22"/>
              </w:rPr>
              <w:t xml:space="preserve"> </w:t>
            </w:r>
            <w:r w:rsidR="00C757B7">
              <w:rPr>
                <w:sz w:val="22"/>
                <w:szCs w:val="22"/>
              </w:rPr>
              <w:t xml:space="preserve">Provides </w:t>
            </w:r>
            <w:r w:rsidR="00C71F7C">
              <w:rPr>
                <w:sz w:val="22"/>
                <w:szCs w:val="22"/>
              </w:rPr>
              <w:t xml:space="preserve">referral </w:t>
            </w:r>
            <w:r w:rsidR="00D06F8A">
              <w:rPr>
                <w:sz w:val="22"/>
                <w:szCs w:val="22"/>
              </w:rPr>
              <w:t>systems</w:t>
            </w:r>
            <w:r w:rsidR="00856D80">
              <w:rPr>
                <w:sz w:val="22"/>
                <w:szCs w:val="22"/>
              </w:rPr>
              <w:t xml:space="preserve"> that enable health care </w:t>
            </w:r>
            <w:r w:rsidR="002C1AFF">
              <w:rPr>
                <w:sz w:val="22"/>
                <w:szCs w:val="22"/>
              </w:rPr>
              <w:t>partners</w:t>
            </w:r>
            <w:r w:rsidR="00856D80">
              <w:rPr>
                <w:sz w:val="22"/>
                <w:szCs w:val="22"/>
              </w:rPr>
              <w:t xml:space="preserve"> to refer or assign clients for engagement in community-based services</w:t>
            </w:r>
            <w:r w:rsidR="00525FF0">
              <w:rPr>
                <w:sz w:val="22"/>
                <w:szCs w:val="22"/>
              </w:rPr>
              <w:t xml:space="preserve">, and </w:t>
            </w:r>
            <w:r w:rsidR="008B5F1E">
              <w:rPr>
                <w:sz w:val="22"/>
                <w:szCs w:val="22"/>
              </w:rPr>
              <w:t xml:space="preserve">tracks referrals and </w:t>
            </w:r>
            <w:r w:rsidR="00F5162D">
              <w:rPr>
                <w:sz w:val="22"/>
                <w:szCs w:val="22"/>
              </w:rPr>
              <w:t xml:space="preserve">client </w:t>
            </w:r>
            <w:r w:rsidR="008B5F1E">
              <w:rPr>
                <w:sz w:val="22"/>
                <w:szCs w:val="22"/>
              </w:rPr>
              <w:t xml:space="preserve">resource needs through </w:t>
            </w:r>
            <w:r w:rsidRPr="006D3C7E">
              <w:rPr>
                <w:sz w:val="22"/>
                <w:szCs w:val="22"/>
              </w:rPr>
              <w:t xml:space="preserve">closed-loop processes to ensure clients </w:t>
            </w:r>
            <w:r w:rsidR="002C1AFF">
              <w:rPr>
                <w:sz w:val="22"/>
                <w:szCs w:val="22"/>
              </w:rPr>
              <w:t xml:space="preserve">are </w:t>
            </w:r>
            <w:r w:rsidR="002C1AFF" w:rsidRPr="006D3C7E">
              <w:rPr>
                <w:sz w:val="22"/>
                <w:szCs w:val="22"/>
              </w:rPr>
              <w:t>connect</w:t>
            </w:r>
            <w:r w:rsidR="002C1AFF">
              <w:rPr>
                <w:sz w:val="22"/>
                <w:szCs w:val="22"/>
              </w:rPr>
              <w:t>ed</w:t>
            </w:r>
            <w:r w:rsidRPr="006D3C7E">
              <w:rPr>
                <w:sz w:val="22"/>
                <w:szCs w:val="22"/>
              </w:rPr>
              <w:t xml:space="preserve"> to needed</w:t>
            </w:r>
            <w:r w:rsidR="009F1748">
              <w:rPr>
                <w:sz w:val="22"/>
                <w:szCs w:val="22"/>
              </w:rPr>
              <w:t xml:space="preserve"> community</w:t>
            </w:r>
            <w:r w:rsidRPr="006D3C7E">
              <w:rPr>
                <w:sz w:val="22"/>
                <w:szCs w:val="22"/>
              </w:rPr>
              <w:t xml:space="preserve"> resources.</w:t>
            </w:r>
          </w:p>
          <w:p w14:paraId="6A3BB4E2" w14:textId="383DF3D2" w:rsidR="00BE32A1" w:rsidRPr="00BC0E3C" w:rsidRDefault="00BE32A1" w:rsidP="00BE32A1">
            <w:pPr>
              <w:pStyle w:val="ListParagraph"/>
              <w:numPr>
                <w:ilvl w:val="0"/>
                <w:numId w:val="6"/>
              </w:numPr>
              <w:ind w:left="426"/>
            </w:pPr>
            <w:r w:rsidRPr="19964BD5">
              <w:rPr>
                <w:b/>
                <w:bCs/>
                <w:sz w:val="22"/>
                <w:szCs w:val="22"/>
                <w:lang w:val="en-US"/>
              </w:rPr>
              <w:t xml:space="preserve">Workforce Development. </w:t>
            </w:r>
            <w:r w:rsidR="00C757B7">
              <w:rPr>
                <w:sz w:val="22"/>
                <w:szCs w:val="22"/>
                <w:lang w:val="en-US"/>
              </w:rPr>
              <w:t>Provides a</w:t>
            </w:r>
            <w:r w:rsidR="002538E2" w:rsidRPr="19964BD5">
              <w:rPr>
                <w:sz w:val="22"/>
                <w:szCs w:val="22"/>
                <w:lang w:val="en-US"/>
              </w:rPr>
              <w:t xml:space="preserve"> comprehensive </w:t>
            </w:r>
            <w:r w:rsidR="0072612A" w:rsidRPr="19964BD5">
              <w:rPr>
                <w:sz w:val="22"/>
                <w:szCs w:val="22"/>
                <w:lang w:val="en-US"/>
              </w:rPr>
              <w:t>workforce</w:t>
            </w:r>
            <w:r w:rsidR="002538E2" w:rsidRPr="19964BD5">
              <w:rPr>
                <w:sz w:val="22"/>
                <w:szCs w:val="22"/>
                <w:lang w:val="en-US"/>
              </w:rPr>
              <w:t xml:space="preserve"> training and development </w:t>
            </w:r>
            <w:r w:rsidR="0072612A" w:rsidRPr="19964BD5">
              <w:rPr>
                <w:sz w:val="22"/>
                <w:szCs w:val="22"/>
                <w:lang w:val="en-US"/>
              </w:rPr>
              <w:t>infrastructure</w:t>
            </w:r>
            <w:r w:rsidR="002538E2" w:rsidRPr="19964BD5">
              <w:rPr>
                <w:sz w:val="22"/>
                <w:szCs w:val="22"/>
                <w:lang w:val="en-US"/>
              </w:rPr>
              <w:t xml:space="preserve"> that equips network partners</w:t>
            </w:r>
            <w:r w:rsidRPr="19964BD5">
              <w:rPr>
                <w:sz w:val="22"/>
                <w:szCs w:val="22"/>
                <w:lang w:val="en-US"/>
              </w:rPr>
              <w:t xml:space="preserve"> to meet required standards t</w:t>
            </w:r>
            <w:r w:rsidR="00A72B50">
              <w:rPr>
                <w:sz w:val="22"/>
                <w:szCs w:val="22"/>
                <w:lang w:val="en-US"/>
              </w:rPr>
              <w:t>o</w:t>
            </w:r>
            <w:r w:rsidRPr="19964BD5">
              <w:rPr>
                <w:sz w:val="22"/>
                <w:szCs w:val="22"/>
                <w:lang w:val="en-US"/>
              </w:rPr>
              <w:t xml:space="preserve"> sustain, grow, and retain a strong, capable </w:t>
            </w:r>
            <w:r w:rsidR="00C742AE" w:rsidRPr="19964BD5">
              <w:rPr>
                <w:sz w:val="22"/>
                <w:szCs w:val="22"/>
                <w:lang w:val="en-US"/>
              </w:rPr>
              <w:t xml:space="preserve">community-based </w:t>
            </w:r>
            <w:r w:rsidRPr="19964BD5">
              <w:rPr>
                <w:sz w:val="22"/>
                <w:szCs w:val="22"/>
                <w:lang w:val="en-US"/>
              </w:rPr>
              <w:t>workforce.</w:t>
            </w:r>
          </w:p>
        </w:tc>
      </w:tr>
    </w:tbl>
    <w:p w14:paraId="1113ABBF" w14:textId="2BB7453A" w:rsidR="00BE32A1" w:rsidRDefault="00BE32A1"/>
    <w:sectPr w:rsidR="00BE32A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0BEF6" w14:textId="77777777" w:rsidR="00530063" w:rsidRDefault="00530063" w:rsidP="00B31060">
      <w:pPr>
        <w:spacing w:after="0" w:line="240" w:lineRule="auto"/>
      </w:pPr>
      <w:r>
        <w:separator/>
      </w:r>
    </w:p>
  </w:endnote>
  <w:endnote w:type="continuationSeparator" w:id="0">
    <w:p w14:paraId="259184C2" w14:textId="77777777" w:rsidR="00530063" w:rsidRDefault="00530063" w:rsidP="00B31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E76B0" w14:textId="77777777" w:rsidR="00530063" w:rsidRDefault="00530063" w:rsidP="00B31060">
      <w:pPr>
        <w:spacing w:after="0" w:line="240" w:lineRule="auto"/>
      </w:pPr>
      <w:r>
        <w:separator/>
      </w:r>
    </w:p>
  </w:footnote>
  <w:footnote w:type="continuationSeparator" w:id="0">
    <w:p w14:paraId="0D788250" w14:textId="77777777" w:rsidR="00530063" w:rsidRDefault="00530063" w:rsidP="00B31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9D6EB" w14:textId="1CDF1C0D" w:rsidR="00B31060" w:rsidRDefault="00B31060">
    <w:pPr>
      <w:pStyle w:val="Header"/>
    </w:pPr>
    <w:r w:rsidRPr="0092542A">
      <w:rPr>
        <w:noProof/>
      </w:rPr>
      <w:drawing>
        <wp:anchor distT="0" distB="0" distL="114300" distR="114300" simplePos="0" relativeHeight="251658240" behindDoc="0" locked="0" layoutInCell="1" allowOverlap="1" wp14:anchorId="3643D87E" wp14:editId="211BBD42">
          <wp:simplePos x="0" y="0"/>
          <wp:positionH relativeFrom="margin">
            <wp:posOffset>0</wp:posOffset>
          </wp:positionH>
          <wp:positionV relativeFrom="paragraph">
            <wp:posOffset>-115229</wp:posOffset>
          </wp:positionV>
          <wp:extent cx="1143000" cy="471805"/>
          <wp:effectExtent l="0" t="0" r="0" b="4445"/>
          <wp:wrapSquare wrapText="bothSides"/>
          <wp:docPr id="20739302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6289"/>
    <w:multiLevelType w:val="hybridMultilevel"/>
    <w:tmpl w:val="B5E83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34BFA"/>
    <w:multiLevelType w:val="hybridMultilevel"/>
    <w:tmpl w:val="A0F42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A2B29"/>
    <w:multiLevelType w:val="hybridMultilevel"/>
    <w:tmpl w:val="1FB6D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01184"/>
    <w:multiLevelType w:val="hybridMultilevel"/>
    <w:tmpl w:val="376C9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E7952"/>
    <w:multiLevelType w:val="hybridMultilevel"/>
    <w:tmpl w:val="433E0716"/>
    <w:lvl w:ilvl="0" w:tplc="48FEAF1A">
      <w:start w:val="1"/>
      <w:numFmt w:val="decimal"/>
      <w:lvlText w:val="%1."/>
      <w:lvlJc w:val="left"/>
      <w:pPr>
        <w:ind w:left="720" w:hanging="360"/>
      </w:pPr>
    </w:lvl>
    <w:lvl w:ilvl="1" w:tplc="276CCB98">
      <w:start w:val="1"/>
      <w:numFmt w:val="decimal"/>
      <w:lvlText w:val="%2."/>
      <w:lvlJc w:val="left"/>
      <w:pPr>
        <w:ind w:left="720" w:hanging="360"/>
      </w:pPr>
    </w:lvl>
    <w:lvl w:ilvl="2" w:tplc="0D469BE2">
      <w:start w:val="1"/>
      <w:numFmt w:val="decimal"/>
      <w:lvlText w:val="%3."/>
      <w:lvlJc w:val="left"/>
      <w:pPr>
        <w:ind w:left="720" w:hanging="360"/>
      </w:pPr>
    </w:lvl>
    <w:lvl w:ilvl="3" w:tplc="A8F2D182">
      <w:start w:val="1"/>
      <w:numFmt w:val="decimal"/>
      <w:lvlText w:val="%4."/>
      <w:lvlJc w:val="left"/>
      <w:pPr>
        <w:ind w:left="720" w:hanging="360"/>
      </w:pPr>
    </w:lvl>
    <w:lvl w:ilvl="4" w:tplc="23C47B00">
      <w:start w:val="1"/>
      <w:numFmt w:val="decimal"/>
      <w:lvlText w:val="%5."/>
      <w:lvlJc w:val="left"/>
      <w:pPr>
        <w:ind w:left="720" w:hanging="360"/>
      </w:pPr>
    </w:lvl>
    <w:lvl w:ilvl="5" w:tplc="4030F74C">
      <w:start w:val="1"/>
      <w:numFmt w:val="decimal"/>
      <w:lvlText w:val="%6."/>
      <w:lvlJc w:val="left"/>
      <w:pPr>
        <w:ind w:left="720" w:hanging="360"/>
      </w:pPr>
    </w:lvl>
    <w:lvl w:ilvl="6" w:tplc="DFE27A9E">
      <w:start w:val="1"/>
      <w:numFmt w:val="decimal"/>
      <w:lvlText w:val="%7."/>
      <w:lvlJc w:val="left"/>
      <w:pPr>
        <w:ind w:left="720" w:hanging="360"/>
      </w:pPr>
    </w:lvl>
    <w:lvl w:ilvl="7" w:tplc="652CDF00">
      <w:start w:val="1"/>
      <w:numFmt w:val="decimal"/>
      <w:lvlText w:val="%8."/>
      <w:lvlJc w:val="left"/>
      <w:pPr>
        <w:ind w:left="720" w:hanging="360"/>
      </w:pPr>
    </w:lvl>
    <w:lvl w:ilvl="8" w:tplc="80943722">
      <w:start w:val="1"/>
      <w:numFmt w:val="decimal"/>
      <w:lvlText w:val="%9."/>
      <w:lvlJc w:val="left"/>
      <w:pPr>
        <w:ind w:left="720" w:hanging="360"/>
      </w:pPr>
    </w:lvl>
  </w:abstractNum>
  <w:abstractNum w:abstractNumId="5" w15:restartNumberingAfterBreak="0">
    <w:nsid w:val="4D4C1B86"/>
    <w:multiLevelType w:val="hybridMultilevel"/>
    <w:tmpl w:val="3998DA5E"/>
    <w:lvl w:ilvl="0" w:tplc="EF7A9D44">
      <w:start w:val="1"/>
      <w:numFmt w:val="decimal"/>
      <w:lvlText w:val="%1."/>
      <w:lvlJc w:val="left"/>
      <w:pPr>
        <w:ind w:left="720" w:hanging="360"/>
      </w:pPr>
    </w:lvl>
    <w:lvl w:ilvl="1" w:tplc="E73C68D8">
      <w:start w:val="1"/>
      <w:numFmt w:val="decimal"/>
      <w:lvlText w:val="%2."/>
      <w:lvlJc w:val="left"/>
      <w:pPr>
        <w:ind w:left="720" w:hanging="360"/>
      </w:pPr>
    </w:lvl>
    <w:lvl w:ilvl="2" w:tplc="B57A9AEC">
      <w:start w:val="1"/>
      <w:numFmt w:val="decimal"/>
      <w:lvlText w:val="%3."/>
      <w:lvlJc w:val="left"/>
      <w:pPr>
        <w:ind w:left="720" w:hanging="360"/>
      </w:pPr>
    </w:lvl>
    <w:lvl w:ilvl="3" w:tplc="BDAAAF24">
      <w:start w:val="1"/>
      <w:numFmt w:val="decimal"/>
      <w:lvlText w:val="%4."/>
      <w:lvlJc w:val="left"/>
      <w:pPr>
        <w:ind w:left="720" w:hanging="360"/>
      </w:pPr>
    </w:lvl>
    <w:lvl w:ilvl="4" w:tplc="9E20E0B8">
      <w:start w:val="1"/>
      <w:numFmt w:val="decimal"/>
      <w:lvlText w:val="%5."/>
      <w:lvlJc w:val="left"/>
      <w:pPr>
        <w:ind w:left="720" w:hanging="360"/>
      </w:pPr>
    </w:lvl>
    <w:lvl w:ilvl="5" w:tplc="A4003BA6">
      <w:start w:val="1"/>
      <w:numFmt w:val="decimal"/>
      <w:lvlText w:val="%6."/>
      <w:lvlJc w:val="left"/>
      <w:pPr>
        <w:ind w:left="720" w:hanging="360"/>
      </w:pPr>
    </w:lvl>
    <w:lvl w:ilvl="6" w:tplc="DE202E10">
      <w:start w:val="1"/>
      <w:numFmt w:val="decimal"/>
      <w:lvlText w:val="%7."/>
      <w:lvlJc w:val="left"/>
      <w:pPr>
        <w:ind w:left="720" w:hanging="360"/>
      </w:pPr>
    </w:lvl>
    <w:lvl w:ilvl="7" w:tplc="7D1C034A">
      <w:start w:val="1"/>
      <w:numFmt w:val="decimal"/>
      <w:lvlText w:val="%8."/>
      <w:lvlJc w:val="left"/>
      <w:pPr>
        <w:ind w:left="720" w:hanging="360"/>
      </w:pPr>
    </w:lvl>
    <w:lvl w:ilvl="8" w:tplc="873EBB64">
      <w:start w:val="1"/>
      <w:numFmt w:val="decimal"/>
      <w:lvlText w:val="%9."/>
      <w:lvlJc w:val="left"/>
      <w:pPr>
        <w:ind w:left="720" w:hanging="360"/>
      </w:pPr>
    </w:lvl>
  </w:abstractNum>
  <w:abstractNum w:abstractNumId="6" w15:restartNumberingAfterBreak="0">
    <w:nsid w:val="5DD90E3B"/>
    <w:multiLevelType w:val="hybridMultilevel"/>
    <w:tmpl w:val="DD0CC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72CE1"/>
    <w:multiLevelType w:val="hybridMultilevel"/>
    <w:tmpl w:val="BF84C128"/>
    <w:lvl w:ilvl="0" w:tplc="A6323B34">
      <w:start w:val="1"/>
      <w:numFmt w:val="decimal"/>
      <w:lvlText w:val="%1."/>
      <w:lvlJc w:val="left"/>
      <w:pPr>
        <w:ind w:left="1020" w:hanging="360"/>
      </w:pPr>
    </w:lvl>
    <w:lvl w:ilvl="1" w:tplc="85C0B212">
      <w:start w:val="1"/>
      <w:numFmt w:val="decimal"/>
      <w:lvlText w:val="%2."/>
      <w:lvlJc w:val="left"/>
      <w:pPr>
        <w:ind w:left="1020" w:hanging="360"/>
      </w:pPr>
    </w:lvl>
    <w:lvl w:ilvl="2" w:tplc="F76ED4A4">
      <w:start w:val="1"/>
      <w:numFmt w:val="decimal"/>
      <w:lvlText w:val="%3."/>
      <w:lvlJc w:val="left"/>
      <w:pPr>
        <w:ind w:left="1020" w:hanging="360"/>
      </w:pPr>
    </w:lvl>
    <w:lvl w:ilvl="3" w:tplc="0E4A95E8">
      <w:start w:val="1"/>
      <w:numFmt w:val="decimal"/>
      <w:lvlText w:val="%4."/>
      <w:lvlJc w:val="left"/>
      <w:pPr>
        <w:ind w:left="1020" w:hanging="360"/>
      </w:pPr>
    </w:lvl>
    <w:lvl w:ilvl="4" w:tplc="53D8161C">
      <w:start w:val="1"/>
      <w:numFmt w:val="decimal"/>
      <w:lvlText w:val="%5."/>
      <w:lvlJc w:val="left"/>
      <w:pPr>
        <w:ind w:left="1020" w:hanging="360"/>
      </w:pPr>
    </w:lvl>
    <w:lvl w:ilvl="5" w:tplc="A440C3D8">
      <w:start w:val="1"/>
      <w:numFmt w:val="decimal"/>
      <w:lvlText w:val="%6."/>
      <w:lvlJc w:val="left"/>
      <w:pPr>
        <w:ind w:left="1020" w:hanging="360"/>
      </w:pPr>
    </w:lvl>
    <w:lvl w:ilvl="6" w:tplc="AAF61D7E">
      <w:start w:val="1"/>
      <w:numFmt w:val="decimal"/>
      <w:lvlText w:val="%7."/>
      <w:lvlJc w:val="left"/>
      <w:pPr>
        <w:ind w:left="1020" w:hanging="360"/>
      </w:pPr>
    </w:lvl>
    <w:lvl w:ilvl="7" w:tplc="DBAE48A2">
      <w:start w:val="1"/>
      <w:numFmt w:val="decimal"/>
      <w:lvlText w:val="%8."/>
      <w:lvlJc w:val="left"/>
      <w:pPr>
        <w:ind w:left="1020" w:hanging="360"/>
      </w:pPr>
    </w:lvl>
    <w:lvl w:ilvl="8" w:tplc="DFF8D838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68277AC3"/>
    <w:multiLevelType w:val="hybridMultilevel"/>
    <w:tmpl w:val="9B743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A467F7"/>
    <w:multiLevelType w:val="hybridMultilevel"/>
    <w:tmpl w:val="735AB61A"/>
    <w:lvl w:ilvl="0" w:tplc="9F6467A6">
      <w:start w:val="1"/>
      <w:numFmt w:val="decimal"/>
      <w:lvlText w:val="%1."/>
      <w:lvlJc w:val="left"/>
      <w:pPr>
        <w:ind w:left="1020" w:hanging="360"/>
      </w:pPr>
    </w:lvl>
    <w:lvl w:ilvl="1" w:tplc="DEE0D3C8">
      <w:start w:val="1"/>
      <w:numFmt w:val="decimal"/>
      <w:lvlText w:val="%2."/>
      <w:lvlJc w:val="left"/>
      <w:pPr>
        <w:ind w:left="1020" w:hanging="360"/>
      </w:pPr>
    </w:lvl>
    <w:lvl w:ilvl="2" w:tplc="49188C38">
      <w:start w:val="1"/>
      <w:numFmt w:val="decimal"/>
      <w:lvlText w:val="%3."/>
      <w:lvlJc w:val="left"/>
      <w:pPr>
        <w:ind w:left="1020" w:hanging="360"/>
      </w:pPr>
    </w:lvl>
    <w:lvl w:ilvl="3" w:tplc="C1428B0E">
      <w:start w:val="1"/>
      <w:numFmt w:val="decimal"/>
      <w:lvlText w:val="%4."/>
      <w:lvlJc w:val="left"/>
      <w:pPr>
        <w:ind w:left="1020" w:hanging="360"/>
      </w:pPr>
    </w:lvl>
    <w:lvl w:ilvl="4" w:tplc="0ED428E8">
      <w:start w:val="1"/>
      <w:numFmt w:val="decimal"/>
      <w:lvlText w:val="%5."/>
      <w:lvlJc w:val="left"/>
      <w:pPr>
        <w:ind w:left="1020" w:hanging="360"/>
      </w:pPr>
    </w:lvl>
    <w:lvl w:ilvl="5" w:tplc="9124A814">
      <w:start w:val="1"/>
      <w:numFmt w:val="decimal"/>
      <w:lvlText w:val="%6."/>
      <w:lvlJc w:val="left"/>
      <w:pPr>
        <w:ind w:left="1020" w:hanging="360"/>
      </w:pPr>
    </w:lvl>
    <w:lvl w:ilvl="6" w:tplc="7AC4351A">
      <w:start w:val="1"/>
      <w:numFmt w:val="decimal"/>
      <w:lvlText w:val="%7."/>
      <w:lvlJc w:val="left"/>
      <w:pPr>
        <w:ind w:left="1020" w:hanging="360"/>
      </w:pPr>
    </w:lvl>
    <w:lvl w:ilvl="7" w:tplc="9746D7D2">
      <w:start w:val="1"/>
      <w:numFmt w:val="decimal"/>
      <w:lvlText w:val="%8."/>
      <w:lvlJc w:val="left"/>
      <w:pPr>
        <w:ind w:left="1020" w:hanging="360"/>
      </w:pPr>
    </w:lvl>
    <w:lvl w:ilvl="8" w:tplc="0F00C4B4">
      <w:start w:val="1"/>
      <w:numFmt w:val="decimal"/>
      <w:lvlText w:val="%9."/>
      <w:lvlJc w:val="left"/>
      <w:pPr>
        <w:ind w:left="1020" w:hanging="360"/>
      </w:pPr>
    </w:lvl>
  </w:abstractNum>
  <w:abstractNum w:abstractNumId="10" w15:restartNumberingAfterBreak="0">
    <w:nsid w:val="74A3684B"/>
    <w:multiLevelType w:val="hybridMultilevel"/>
    <w:tmpl w:val="80861BB6"/>
    <w:lvl w:ilvl="0" w:tplc="82A6A90A">
      <w:start w:val="1"/>
      <w:numFmt w:val="decimal"/>
      <w:lvlText w:val="%1."/>
      <w:lvlJc w:val="left"/>
      <w:pPr>
        <w:ind w:left="1020" w:hanging="360"/>
      </w:pPr>
    </w:lvl>
    <w:lvl w:ilvl="1" w:tplc="756C489A">
      <w:start w:val="1"/>
      <w:numFmt w:val="decimal"/>
      <w:lvlText w:val="%2."/>
      <w:lvlJc w:val="left"/>
      <w:pPr>
        <w:ind w:left="1020" w:hanging="360"/>
      </w:pPr>
    </w:lvl>
    <w:lvl w:ilvl="2" w:tplc="88F49A66">
      <w:start w:val="1"/>
      <w:numFmt w:val="decimal"/>
      <w:lvlText w:val="%3."/>
      <w:lvlJc w:val="left"/>
      <w:pPr>
        <w:ind w:left="1020" w:hanging="360"/>
      </w:pPr>
    </w:lvl>
    <w:lvl w:ilvl="3" w:tplc="E9CE1E4E">
      <w:start w:val="1"/>
      <w:numFmt w:val="decimal"/>
      <w:lvlText w:val="%4."/>
      <w:lvlJc w:val="left"/>
      <w:pPr>
        <w:ind w:left="1020" w:hanging="360"/>
      </w:pPr>
    </w:lvl>
    <w:lvl w:ilvl="4" w:tplc="F7587A1E">
      <w:start w:val="1"/>
      <w:numFmt w:val="decimal"/>
      <w:lvlText w:val="%5."/>
      <w:lvlJc w:val="left"/>
      <w:pPr>
        <w:ind w:left="1020" w:hanging="360"/>
      </w:pPr>
    </w:lvl>
    <w:lvl w:ilvl="5" w:tplc="4F5E5C86">
      <w:start w:val="1"/>
      <w:numFmt w:val="decimal"/>
      <w:lvlText w:val="%6."/>
      <w:lvlJc w:val="left"/>
      <w:pPr>
        <w:ind w:left="1020" w:hanging="360"/>
      </w:pPr>
    </w:lvl>
    <w:lvl w:ilvl="6" w:tplc="E6561B2E">
      <w:start w:val="1"/>
      <w:numFmt w:val="decimal"/>
      <w:lvlText w:val="%7."/>
      <w:lvlJc w:val="left"/>
      <w:pPr>
        <w:ind w:left="1020" w:hanging="360"/>
      </w:pPr>
    </w:lvl>
    <w:lvl w:ilvl="7" w:tplc="19A657D6">
      <w:start w:val="1"/>
      <w:numFmt w:val="decimal"/>
      <w:lvlText w:val="%8."/>
      <w:lvlJc w:val="left"/>
      <w:pPr>
        <w:ind w:left="1020" w:hanging="360"/>
      </w:pPr>
    </w:lvl>
    <w:lvl w:ilvl="8" w:tplc="2398DE32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792A25D7"/>
    <w:multiLevelType w:val="hybridMultilevel"/>
    <w:tmpl w:val="AF10A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557907">
    <w:abstractNumId w:val="11"/>
  </w:num>
  <w:num w:numId="2" w16cid:durableId="860432974">
    <w:abstractNumId w:val="3"/>
  </w:num>
  <w:num w:numId="3" w16cid:durableId="1075856109">
    <w:abstractNumId w:val="8"/>
  </w:num>
  <w:num w:numId="4" w16cid:durableId="916936047">
    <w:abstractNumId w:val="1"/>
  </w:num>
  <w:num w:numId="5" w16cid:durableId="2035879629">
    <w:abstractNumId w:val="6"/>
  </w:num>
  <w:num w:numId="6" w16cid:durableId="1872497139">
    <w:abstractNumId w:val="0"/>
  </w:num>
  <w:num w:numId="7" w16cid:durableId="123012356">
    <w:abstractNumId w:val="2"/>
  </w:num>
  <w:num w:numId="8" w16cid:durableId="1718705450">
    <w:abstractNumId w:val="9"/>
  </w:num>
  <w:num w:numId="9" w16cid:durableId="1318143132">
    <w:abstractNumId w:val="10"/>
  </w:num>
  <w:num w:numId="10" w16cid:durableId="1168866065">
    <w:abstractNumId w:val="4"/>
  </w:num>
  <w:num w:numId="11" w16cid:durableId="1320578547">
    <w:abstractNumId w:val="7"/>
  </w:num>
  <w:num w:numId="12" w16cid:durableId="8412386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E6"/>
    <w:rsid w:val="00011EF6"/>
    <w:rsid w:val="00035078"/>
    <w:rsid w:val="0003735B"/>
    <w:rsid w:val="000403CC"/>
    <w:rsid w:val="00042A90"/>
    <w:rsid w:val="00044CA6"/>
    <w:rsid w:val="00050073"/>
    <w:rsid w:val="00053C95"/>
    <w:rsid w:val="00054709"/>
    <w:rsid w:val="00060115"/>
    <w:rsid w:val="000654D5"/>
    <w:rsid w:val="00067E43"/>
    <w:rsid w:val="0008009C"/>
    <w:rsid w:val="000805F5"/>
    <w:rsid w:val="00080624"/>
    <w:rsid w:val="0008221A"/>
    <w:rsid w:val="0008763C"/>
    <w:rsid w:val="000924BC"/>
    <w:rsid w:val="000A4F03"/>
    <w:rsid w:val="000A5852"/>
    <w:rsid w:val="000A6A3C"/>
    <w:rsid w:val="000A71F6"/>
    <w:rsid w:val="000B350D"/>
    <w:rsid w:val="000C0ECA"/>
    <w:rsid w:val="000C39FA"/>
    <w:rsid w:val="000D5321"/>
    <w:rsid w:val="000D7314"/>
    <w:rsid w:val="000D7AFA"/>
    <w:rsid w:val="000E2A3D"/>
    <w:rsid w:val="000E4BAE"/>
    <w:rsid w:val="000E7324"/>
    <w:rsid w:val="000F0A91"/>
    <w:rsid w:val="000F1679"/>
    <w:rsid w:val="000F43F3"/>
    <w:rsid w:val="000F51A7"/>
    <w:rsid w:val="0010145F"/>
    <w:rsid w:val="00102437"/>
    <w:rsid w:val="001112BD"/>
    <w:rsid w:val="00112C10"/>
    <w:rsid w:val="00121835"/>
    <w:rsid w:val="00122A1E"/>
    <w:rsid w:val="00127796"/>
    <w:rsid w:val="001312D4"/>
    <w:rsid w:val="00135477"/>
    <w:rsid w:val="00137790"/>
    <w:rsid w:val="00147A0A"/>
    <w:rsid w:val="00150C67"/>
    <w:rsid w:val="00150F6E"/>
    <w:rsid w:val="00157DC9"/>
    <w:rsid w:val="00160914"/>
    <w:rsid w:val="00161CD0"/>
    <w:rsid w:val="00162742"/>
    <w:rsid w:val="001713E0"/>
    <w:rsid w:val="001752A8"/>
    <w:rsid w:val="00177C6F"/>
    <w:rsid w:val="00180355"/>
    <w:rsid w:val="0018216E"/>
    <w:rsid w:val="0018492C"/>
    <w:rsid w:val="001C0F51"/>
    <w:rsid w:val="001C7D9F"/>
    <w:rsid w:val="001E3DE5"/>
    <w:rsid w:val="001E7734"/>
    <w:rsid w:val="001F02BF"/>
    <w:rsid w:val="00200EE4"/>
    <w:rsid w:val="00202F49"/>
    <w:rsid w:val="002033DF"/>
    <w:rsid w:val="002065B1"/>
    <w:rsid w:val="00207090"/>
    <w:rsid w:val="00213AB8"/>
    <w:rsid w:val="002141E3"/>
    <w:rsid w:val="00215244"/>
    <w:rsid w:val="002257AA"/>
    <w:rsid w:val="00227A0F"/>
    <w:rsid w:val="00233338"/>
    <w:rsid w:val="00234C3C"/>
    <w:rsid w:val="002538E2"/>
    <w:rsid w:val="002559A6"/>
    <w:rsid w:val="00264A45"/>
    <w:rsid w:val="00265370"/>
    <w:rsid w:val="002852C3"/>
    <w:rsid w:val="00291759"/>
    <w:rsid w:val="002A029F"/>
    <w:rsid w:val="002A1BD3"/>
    <w:rsid w:val="002A388B"/>
    <w:rsid w:val="002A3F2B"/>
    <w:rsid w:val="002A4C23"/>
    <w:rsid w:val="002A5CC4"/>
    <w:rsid w:val="002A6F42"/>
    <w:rsid w:val="002B028B"/>
    <w:rsid w:val="002B71CF"/>
    <w:rsid w:val="002C1AFF"/>
    <w:rsid w:val="002C270F"/>
    <w:rsid w:val="002C3DD0"/>
    <w:rsid w:val="002D1EE5"/>
    <w:rsid w:val="002D39E0"/>
    <w:rsid w:val="002D4CFB"/>
    <w:rsid w:val="002D6C30"/>
    <w:rsid w:val="002E1753"/>
    <w:rsid w:val="002E5E5D"/>
    <w:rsid w:val="002E74BB"/>
    <w:rsid w:val="002F03C7"/>
    <w:rsid w:val="002F0D59"/>
    <w:rsid w:val="002F25D0"/>
    <w:rsid w:val="002F2E7F"/>
    <w:rsid w:val="002F419C"/>
    <w:rsid w:val="00300F2F"/>
    <w:rsid w:val="003012B4"/>
    <w:rsid w:val="00303710"/>
    <w:rsid w:val="00306365"/>
    <w:rsid w:val="003076D5"/>
    <w:rsid w:val="00313F06"/>
    <w:rsid w:val="00315487"/>
    <w:rsid w:val="003157FC"/>
    <w:rsid w:val="003167DC"/>
    <w:rsid w:val="003229DF"/>
    <w:rsid w:val="00346532"/>
    <w:rsid w:val="00347F07"/>
    <w:rsid w:val="00355A22"/>
    <w:rsid w:val="00360872"/>
    <w:rsid w:val="00360A34"/>
    <w:rsid w:val="00362ACE"/>
    <w:rsid w:val="00364F30"/>
    <w:rsid w:val="00367ACA"/>
    <w:rsid w:val="00370857"/>
    <w:rsid w:val="0039023C"/>
    <w:rsid w:val="00391179"/>
    <w:rsid w:val="003A0E67"/>
    <w:rsid w:val="003B1255"/>
    <w:rsid w:val="003B1659"/>
    <w:rsid w:val="003C085E"/>
    <w:rsid w:val="003C2E13"/>
    <w:rsid w:val="003C5364"/>
    <w:rsid w:val="003C5AAA"/>
    <w:rsid w:val="003D0879"/>
    <w:rsid w:val="003D18CB"/>
    <w:rsid w:val="003D3896"/>
    <w:rsid w:val="003E0C84"/>
    <w:rsid w:val="003E3A92"/>
    <w:rsid w:val="003E417F"/>
    <w:rsid w:val="003F56CA"/>
    <w:rsid w:val="004021F7"/>
    <w:rsid w:val="00412EBE"/>
    <w:rsid w:val="004130D3"/>
    <w:rsid w:val="004146D6"/>
    <w:rsid w:val="00417530"/>
    <w:rsid w:val="00432844"/>
    <w:rsid w:val="00436074"/>
    <w:rsid w:val="00444FB5"/>
    <w:rsid w:val="0044764A"/>
    <w:rsid w:val="00457271"/>
    <w:rsid w:val="00462DE1"/>
    <w:rsid w:val="00465E65"/>
    <w:rsid w:val="0047034E"/>
    <w:rsid w:val="00471E3A"/>
    <w:rsid w:val="0047454C"/>
    <w:rsid w:val="004829F6"/>
    <w:rsid w:val="0048596F"/>
    <w:rsid w:val="00486157"/>
    <w:rsid w:val="004A1380"/>
    <w:rsid w:val="004A1F35"/>
    <w:rsid w:val="004A42B7"/>
    <w:rsid w:val="004A4A9F"/>
    <w:rsid w:val="004A5876"/>
    <w:rsid w:val="004B215B"/>
    <w:rsid w:val="004B59DE"/>
    <w:rsid w:val="004D6795"/>
    <w:rsid w:val="004E36A2"/>
    <w:rsid w:val="004E692E"/>
    <w:rsid w:val="004E6968"/>
    <w:rsid w:val="004F0631"/>
    <w:rsid w:val="004F34A7"/>
    <w:rsid w:val="004F3F23"/>
    <w:rsid w:val="00500030"/>
    <w:rsid w:val="00505B0F"/>
    <w:rsid w:val="00506FF5"/>
    <w:rsid w:val="005109E6"/>
    <w:rsid w:val="005117DD"/>
    <w:rsid w:val="00512698"/>
    <w:rsid w:val="00525FF0"/>
    <w:rsid w:val="00530063"/>
    <w:rsid w:val="0053116D"/>
    <w:rsid w:val="00540E08"/>
    <w:rsid w:val="00541192"/>
    <w:rsid w:val="0054235A"/>
    <w:rsid w:val="00543901"/>
    <w:rsid w:val="00554A56"/>
    <w:rsid w:val="005557B5"/>
    <w:rsid w:val="00557062"/>
    <w:rsid w:val="00563448"/>
    <w:rsid w:val="00574346"/>
    <w:rsid w:val="00576FA6"/>
    <w:rsid w:val="00582C1F"/>
    <w:rsid w:val="00584AC7"/>
    <w:rsid w:val="005A2DD8"/>
    <w:rsid w:val="005B07A5"/>
    <w:rsid w:val="005C4E76"/>
    <w:rsid w:val="005C605D"/>
    <w:rsid w:val="005C69A3"/>
    <w:rsid w:val="005D0609"/>
    <w:rsid w:val="005D37C4"/>
    <w:rsid w:val="005D467F"/>
    <w:rsid w:val="005D6330"/>
    <w:rsid w:val="005D67CE"/>
    <w:rsid w:val="005E3916"/>
    <w:rsid w:val="005E4E0C"/>
    <w:rsid w:val="005F3377"/>
    <w:rsid w:val="005F5B87"/>
    <w:rsid w:val="005F7B5F"/>
    <w:rsid w:val="006012FC"/>
    <w:rsid w:val="00627110"/>
    <w:rsid w:val="00634A3B"/>
    <w:rsid w:val="00645EEF"/>
    <w:rsid w:val="0064718F"/>
    <w:rsid w:val="00657C3B"/>
    <w:rsid w:val="00663916"/>
    <w:rsid w:val="00677226"/>
    <w:rsid w:val="006803DC"/>
    <w:rsid w:val="006809D9"/>
    <w:rsid w:val="006850F0"/>
    <w:rsid w:val="00692733"/>
    <w:rsid w:val="006943F5"/>
    <w:rsid w:val="006A4B59"/>
    <w:rsid w:val="006A5BB3"/>
    <w:rsid w:val="006B455B"/>
    <w:rsid w:val="006C39AF"/>
    <w:rsid w:val="006C66EE"/>
    <w:rsid w:val="006C6812"/>
    <w:rsid w:val="006D4E72"/>
    <w:rsid w:val="006D74EE"/>
    <w:rsid w:val="006E5509"/>
    <w:rsid w:val="006F1999"/>
    <w:rsid w:val="006F6487"/>
    <w:rsid w:val="00702574"/>
    <w:rsid w:val="00704B97"/>
    <w:rsid w:val="0070637D"/>
    <w:rsid w:val="00710F78"/>
    <w:rsid w:val="00715D79"/>
    <w:rsid w:val="007176A6"/>
    <w:rsid w:val="00717771"/>
    <w:rsid w:val="00721D38"/>
    <w:rsid w:val="00723D16"/>
    <w:rsid w:val="007260E6"/>
    <w:rsid w:val="0072612A"/>
    <w:rsid w:val="00735023"/>
    <w:rsid w:val="00741E9B"/>
    <w:rsid w:val="00746897"/>
    <w:rsid w:val="0075046A"/>
    <w:rsid w:val="00750D9B"/>
    <w:rsid w:val="00752301"/>
    <w:rsid w:val="007533AF"/>
    <w:rsid w:val="007559FB"/>
    <w:rsid w:val="00757DFD"/>
    <w:rsid w:val="00760D90"/>
    <w:rsid w:val="00761E0A"/>
    <w:rsid w:val="00766E34"/>
    <w:rsid w:val="00772A23"/>
    <w:rsid w:val="0077360D"/>
    <w:rsid w:val="00776A4D"/>
    <w:rsid w:val="0078038F"/>
    <w:rsid w:val="007821E3"/>
    <w:rsid w:val="00782B84"/>
    <w:rsid w:val="00786FB0"/>
    <w:rsid w:val="007A3746"/>
    <w:rsid w:val="007A642B"/>
    <w:rsid w:val="007C2A62"/>
    <w:rsid w:val="007C3424"/>
    <w:rsid w:val="007C5AD9"/>
    <w:rsid w:val="007C5D82"/>
    <w:rsid w:val="007E2001"/>
    <w:rsid w:val="007E30E6"/>
    <w:rsid w:val="007E4AEF"/>
    <w:rsid w:val="007E4B2B"/>
    <w:rsid w:val="007E75F2"/>
    <w:rsid w:val="007E7EDC"/>
    <w:rsid w:val="007F444A"/>
    <w:rsid w:val="007F54BB"/>
    <w:rsid w:val="008035B8"/>
    <w:rsid w:val="008135FE"/>
    <w:rsid w:val="008175AD"/>
    <w:rsid w:val="00822DE1"/>
    <w:rsid w:val="00830425"/>
    <w:rsid w:val="008319F7"/>
    <w:rsid w:val="00832DB7"/>
    <w:rsid w:val="00834ECC"/>
    <w:rsid w:val="008409A7"/>
    <w:rsid w:val="00841ABE"/>
    <w:rsid w:val="00844687"/>
    <w:rsid w:val="00856D80"/>
    <w:rsid w:val="008713B9"/>
    <w:rsid w:val="008724F5"/>
    <w:rsid w:val="0087285C"/>
    <w:rsid w:val="00885CA5"/>
    <w:rsid w:val="0088612C"/>
    <w:rsid w:val="00887DD5"/>
    <w:rsid w:val="008906FD"/>
    <w:rsid w:val="008A0B91"/>
    <w:rsid w:val="008B0266"/>
    <w:rsid w:val="008B17C6"/>
    <w:rsid w:val="008B5F1E"/>
    <w:rsid w:val="008C048A"/>
    <w:rsid w:val="008C42F8"/>
    <w:rsid w:val="008C661E"/>
    <w:rsid w:val="008D3721"/>
    <w:rsid w:val="008D5494"/>
    <w:rsid w:val="008D69CB"/>
    <w:rsid w:val="008E06DA"/>
    <w:rsid w:val="008E22F9"/>
    <w:rsid w:val="008E5191"/>
    <w:rsid w:val="008E7C92"/>
    <w:rsid w:val="008E7DC8"/>
    <w:rsid w:val="009007E2"/>
    <w:rsid w:val="00901E55"/>
    <w:rsid w:val="009022A6"/>
    <w:rsid w:val="009053F3"/>
    <w:rsid w:val="00907947"/>
    <w:rsid w:val="009153E5"/>
    <w:rsid w:val="00916046"/>
    <w:rsid w:val="00917551"/>
    <w:rsid w:val="00921E70"/>
    <w:rsid w:val="00923360"/>
    <w:rsid w:val="00933C0E"/>
    <w:rsid w:val="0094305B"/>
    <w:rsid w:val="00943D82"/>
    <w:rsid w:val="009512DA"/>
    <w:rsid w:val="00953863"/>
    <w:rsid w:val="0096168A"/>
    <w:rsid w:val="00965188"/>
    <w:rsid w:val="00967060"/>
    <w:rsid w:val="009707D1"/>
    <w:rsid w:val="00983181"/>
    <w:rsid w:val="00985FEE"/>
    <w:rsid w:val="0099292D"/>
    <w:rsid w:val="00993964"/>
    <w:rsid w:val="00994003"/>
    <w:rsid w:val="009A3C38"/>
    <w:rsid w:val="009A408D"/>
    <w:rsid w:val="009B2388"/>
    <w:rsid w:val="009B2675"/>
    <w:rsid w:val="009B7FA3"/>
    <w:rsid w:val="009C5648"/>
    <w:rsid w:val="009C7B11"/>
    <w:rsid w:val="009D554F"/>
    <w:rsid w:val="009D7AFC"/>
    <w:rsid w:val="009E3141"/>
    <w:rsid w:val="009E5BB5"/>
    <w:rsid w:val="009E65D8"/>
    <w:rsid w:val="009E67E2"/>
    <w:rsid w:val="009F1748"/>
    <w:rsid w:val="009F5B3F"/>
    <w:rsid w:val="009F7184"/>
    <w:rsid w:val="00A01AF2"/>
    <w:rsid w:val="00A042A1"/>
    <w:rsid w:val="00A143E7"/>
    <w:rsid w:val="00A152E6"/>
    <w:rsid w:val="00A2109A"/>
    <w:rsid w:val="00A2462E"/>
    <w:rsid w:val="00A27BC9"/>
    <w:rsid w:val="00A361CD"/>
    <w:rsid w:val="00A371C9"/>
    <w:rsid w:val="00A37C57"/>
    <w:rsid w:val="00A640C7"/>
    <w:rsid w:val="00A65C24"/>
    <w:rsid w:val="00A725CB"/>
    <w:rsid w:val="00A72B50"/>
    <w:rsid w:val="00A75FF3"/>
    <w:rsid w:val="00A77923"/>
    <w:rsid w:val="00A8065C"/>
    <w:rsid w:val="00A8281A"/>
    <w:rsid w:val="00A8364E"/>
    <w:rsid w:val="00A9044F"/>
    <w:rsid w:val="00A97591"/>
    <w:rsid w:val="00AA56F0"/>
    <w:rsid w:val="00AA6FB9"/>
    <w:rsid w:val="00AC0A50"/>
    <w:rsid w:val="00AD6C90"/>
    <w:rsid w:val="00AE16E1"/>
    <w:rsid w:val="00AF1890"/>
    <w:rsid w:val="00B0281D"/>
    <w:rsid w:val="00B12CD2"/>
    <w:rsid w:val="00B13354"/>
    <w:rsid w:val="00B15647"/>
    <w:rsid w:val="00B1564C"/>
    <w:rsid w:val="00B168AD"/>
    <w:rsid w:val="00B214C0"/>
    <w:rsid w:val="00B2343F"/>
    <w:rsid w:val="00B273B5"/>
    <w:rsid w:val="00B30319"/>
    <w:rsid w:val="00B31060"/>
    <w:rsid w:val="00B34829"/>
    <w:rsid w:val="00B3770F"/>
    <w:rsid w:val="00B5544B"/>
    <w:rsid w:val="00B6014E"/>
    <w:rsid w:val="00B67627"/>
    <w:rsid w:val="00B735E5"/>
    <w:rsid w:val="00B75804"/>
    <w:rsid w:val="00B75D4B"/>
    <w:rsid w:val="00B83362"/>
    <w:rsid w:val="00B84F48"/>
    <w:rsid w:val="00B95385"/>
    <w:rsid w:val="00B95410"/>
    <w:rsid w:val="00B96071"/>
    <w:rsid w:val="00B9760D"/>
    <w:rsid w:val="00BA6061"/>
    <w:rsid w:val="00BB2383"/>
    <w:rsid w:val="00BB2EB5"/>
    <w:rsid w:val="00BC0EF7"/>
    <w:rsid w:val="00BC3DF7"/>
    <w:rsid w:val="00BC71C5"/>
    <w:rsid w:val="00BD321F"/>
    <w:rsid w:val="00BD5CA3"/>
    <w:rsid w:val="00BE32A1"/>
    <w:rsid w:val="00BF0722"/>
    <w:rsid w:val="00BF40E4"/>
    <w:rsid w:val="00BF64D0"/>
    <w:rsid w:val="00C07BEA"/>
    <w:rsid w:val="00C1365A"/>
    <w:rsid w:val="00C15945"/>
    <w:rsid w:val="00C24C44"/>
    <w:rsid w:val="00C2772A"/>
    <w:rsid w:val="00C27D87"/>
    <w:rsid w:val="00C35776"/>
    <w:rsid w:val="00C36969"/>
    <w:rsid w:val="00C4005E"/>
    <w:rsid w:val="00C44472"/>
    <w:rsid w:val="00C57AAD"/>
    <w:rsid w:val="00C66975"/>
    <w:rsid w:val="00C71F7C"/>
    <w:rsid w:val="00C742AE"/>
    <w:rsid w:val="00C74E7E"/>
    <w:rsid w:val="00C757B7"/>
    <w:rsid w:val="00C75A15"/>
    <w:rsid w:val="00C97F22"/>
    <w:rsid w:val="00CA206A"/>
    <w:rsid w:val="00CA3C99"/>
    <w:rsid w:val="00CA7E67"/>
    <w:rsid w:val="00CB0037"/>
    <w:rsid w:val="00CB12E8"/>
    <w:rsid w:val="00CB31FE"/>
    <w:rsid w:val="00CB3CDF"/>
    <w:rsid w:val="00CC6253"/>
    <w:rsid w:val="00CD32F5"/>
    <w:rsid w:val="00CD3F99"/>
    <w:rsid w:val="00CD5602"/>
    <w:rsid w:val="00CE59DE"/>
    <w:rsid w:val="00CE5FE0"/>
    <w:rsid w:val="00CE74DF"/>
    <w:rsid w:val="00D00778"/>
    <w:rsid w:val="00D06F8A"/>
    <w:rsid w:val="00D15A80"/>
    <w:rsid w:val="00D16F6F"/>
    <w:rsid w:val="00D21254"/>
    <w:rsid w:val="00D229FA"/>
    <w:rsid w:val="00D22DC1"/>
    <w:rsid w:val="00D24121"/>
    <w:rsid w:val="00D269AD"/>
    <w:rsid w:val="00D31499"/>
    <w:rsid w:val="00D35731"/>
    <w:rsid w:val="00D37264"/>
    <w:rsid w:val="00D4560A"/>
    <w:rsid w:val="00D55117"/>
    <w:rsid w:val="00D614C0"/>
    <w:rsid w:val="00D64344"/>
    <w:rsid w:val="00D66A44"/>
    <w:rsid w:val="00D729E5"/>
    <w:rsid w:val="00D733CF"/>
    <w:rsid w:val="00D91F2F"/>
    <w:rsid w:val="00D96EA5"/>
    <w:rsid w:val="00DB37AC"/>
    <w:rsid w:val="00DC478A"/>
    <w:rsid w:val="00DC5D1D"/>
    <w:rsid w:val="00DD6F84"/>
    <w:rsid w:val="00DE1438"/>
    <w:rsid w:val="00DE3B63"/>
    <w:rsid w:val="00DE5B8E"/>
    <w:rsid w:val="00DE7171"/>
    <w:rsid w:val="00E00BE7"/>
    <w:rsid w:val="00E2277A"/>
    <w:rsid w:val="00E2368E"/>
    <w:rsid w:val="00E43B93"/>
    <w:rsid w:val="00E53515"/>
    <w:rsid w:val="00E62446"/>
    <w:rsid w:val="00E65886"/>
    <w:rsid w:val="00E7437E"/>
    <w:rsid w:val="00E77591"/>
    <w:rsid w:val="00E777BA"/>
    <w:rsid w:val="00E835B3"/>
    <w:rsid w:val="00E84761"/>
    <w:rsid w:val="00EA000A"/>
    <w:rsid w:val="00EA1739"/>
    <w:rsid w:val="00EA3A68"/>
    <w:rsid w:val="00EA3B8B"/>
    <w:rsid w:val="00EB17ED"/>
    <w:rsid w:val="00EB2A47"/>
    <w:rsid w:val="00EB574C"/>
    <w:rsid w:val="00EC34A9"/>
    <w:rsid w:val="00EC38F2"/>
    <w:rsid w:val="00EC5471"/>
    <w:rsid w:val="00EC571C"/>
    <w:rsid w:val="00EC6FBD"/>
    <w:rsid w:val="00EE0818"/>
    <w:rsid w:val="00EE6D05"/>
    <w:rsid w:val="00EE6EB0"/>
    <w:rsid w:val="00EF41C8"/>
    <w:rsid w:val="00EF5C87"/>
    <w:rsid w:val="00EF7F76"/>
    <w:rsid w:val="00F14D3F"/>
    <w:rsid w:val="00F157BA"/>
    <w:rsid w:val="00F22C58"/>
    <w:rsid w:val="00F30D87"/>
    <w:rsid w:val="00F42122"/>
    <w:rsid w:val="00F5162D"/>
    <w:rsid w:val="00F552BB"/>
    <w:rsid w:val="00F6087F"/>
    <w:rsid w:val="00F6265E"/>
    <w:rsid w:val="00F64904"/>
    <w:rsid w:val="00F7065A"/>
    <w:rsid w:val="00F76735"/>
    <w:rsid w:val="00F93AF4"/>
    <w:rsid w:val="00F95D2D"/>
    <w:rsid w:val="00F97865"/>
    <w:rsid w:val="00FA5900"/>
    <w:rsid w:val="00FB1222"/>
    <w:rsid w:val="00FB4183"/>
    <w:rsid w:val="00FB4A8C"/>
    <w:rsid w:val="00FD0F3A"/>
    <w:rsid w:val="00FE0465"/>
    <w:rsid w:val="00FE6EC2"/>
    <w:rsid w:val="00FF0A38"/>
    <w:rsid w:val="00FF1F73"/>
    <w:rsid w:val="00FF6BD0"/>
    <w:rsid w:val="19964BD5"/>
    <w:rsid w:val="1F8C9A06"/>
    <w:rsid w:val="259F8CE7"/>
    <w:rsid w:val="279D6E28"/>
    <w:rsid w:val="2FD8A1CB"/>
    <w:rsid w:val="3776422C"/>
    <w:rsid w:val="4AA67CBE"/>
    <w:rsid w:val="4CB1ED97"/>
    <w:rsid w:val="52F6B6C5"/>
    <w:rsid w:val="72B053FB"/>
    <w:rsid w:val="76D1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D095D"/>
  <w15:chartTrackingRefBased/>
  <w15:docId w15:val="{34A65C3C-3DCB-4ABB-A3E8-01BC62AB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9E6"/>
    <w:rPr>
      <w:rFonts w:ascii="Aptos" w:eastAsia="Aptos" w:hAnsi="Aptos" w:cs="Aptos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0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0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9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0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0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10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09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9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9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9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9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9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0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9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0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9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09E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10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09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09E6"/>
    <w:rPr>
      <w:rFonts w:ascii="Aptos" w:eastAsia="Aptos" w:hAnsi="Aptos" w:cs="Aptos"/>
      <w:kern w:val="0"/>
      <w:sz w:val="20"/>
      <w:szCs w:val="20"/>
      <w:lang w:val="en"/>
      <w14:ligatures w14:val="none"/>
    </w:rPr>
  </w:style>
  <w:style w:type="table" w:styleId="TableGrid">
    <w:name w:val="Table Grid"/>
    <w:basedOn w:val="TableNormal"/>
    <w:uiPriority w:val="59"/>
    <w:rsid w:val="00BE32A1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BE32A1"/>
  </w:style>
  <w:style w:type="character" w:customStyle="1" w:styleId="eop">
    <w:name w:val="eop"/>
    <w:basedOn w:val="DefaultParagraphFont"/>
    <w:rsid w:val="00BE32A1"/>
  </w:style>
  <w:style w:type="paragraph" w:styleId="NoSpacing">
    <w:name w:val="No Spacing"/>
    <w:uiPriority w:val="1"/>
    <w:qFormat/>
    <w:rsid w:val="00AE16E1"/>
    <w:pPr>
      <w:spacing w:after="0" w:line="240" w:lineRule="auto"/>
    </w:pPr>
    <w:rPr>
      <w:rFonts w:ascii="Aptos" w:eastAsia="Aptos" w:hAnsi="Aptos" w:cs="Aptos"/>
      <w:kern w:val="0"/>
      <w:lang w:val="en"/>
      <w14:ligatures w14:val="none"/>
    </w:rPr>
  </w:style>
  <w:style w:type="paragraph" w:styleId="Revision">
    <w:name w:val="Revision"/>
    <w:hidden/>
    <w:uiPriority w:val="99"/>
    <w:semiHidden/>
    <w:rsid w:val="000C39FA"/>
    <w:pPr>
      <w:spacing w:after="0" w:line="240" w:lineRule="auto"/>
    </w:pPr>
    <w:rPr>
      <w:rFonts w:ascii="Aptos" w:eastAsia="Aptos" w:hAnsi="Aptos" w:cs="Aptos"/>
      <w:kern w:val="0"/>
      <w:lang w:val="e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31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060"/>
    <w:rPr>
      <w:rFonts w:ascii="Aptos" w:eastAsia="Aptos" w:hAnsi="Aptos" w:cs="Aptos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1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060"/>
    <w:rPr>
      <w:rFonts w:ascii="Aptos" w:eastAsia="Aptos" w:hAnsi="Aptos" w:cs="Aptos"/>
      <w:kern w:val="0"/>
      <w:lang w:val="e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7FC"/>
    <w:rPr>
      <w:rFonts w:ascii="Aptos" w:eastAsia="Aptos" w:hAnsi="Aptos" w:cs="Aptos"/>
      <w:b/>
      <w:bCs/>
      <w:kern w:val="0"/>
      <w:sz w:val="20"/>
      <w:szCs w:val="20"/>
      <w:lang w:val="en"/>
      <w14:ligatures w14:val="none"/>
    </w:rPr>
  </w:style>
  <w:style w:type="character" w:styleId="Mention">
    <w:name w:val="Mention"/>
    <w:basedOn w:val="DefaultParagraphFont"/>
    <w:uiPriority w:val="99"/>
    <w:unhideWhenUsed/>
    <w:rsid w:val="005117DD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4745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5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5C5001389F547A200C986EF384673" ma:contentTypeVersion="14" ma:contentTypeDescription="Create a new document." ma:contentTypeScope="" ma:versionID="244ab5e969d2c427975d1996349c1181">
  <xsd:schema xmlns:xsd="http://www.w3.org/2001/XMLSchema" xmlns:xs="http://www.w3.org/2001/XMLSchema" xmlns:p="http://schemas.microsoft.com/office/2006/metadata/properties" xmlns:ns2="f06a9f50-680d-45b5-8ba6-a12e973f5114" xmlns:ns3="b83dec03-63b4-4233-b1c3-ee51fbe5d8f8" targetNamespace="http://schemas.microsoft.com/office/2006/metadata/properties" ma:root="true" ma:fieldsID="fb42539e6c8e87552b647a69cc729258" ns2:_="" ns3:_="">
    <xsd:import namespace="f06a9f50-680d-45b5-8ba6-a12e973f5114"/>
    <xsd:import namespace="b83dec03-63b4-4233-b1c3-ee51fbe5d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a9f50-680d-45b5-8ba6-a12e973f5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22be46-4812-4b26-9bc5-fd804f41ea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dec03-63b4-4233-b1c3-ee51fbe5d8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7cf524-bbd8-4a8f-a757-62f82762ffe9}" ma:internalName="TaxCatchAll" ma:showField="CatchAllData" ma:web="b83dec03-63b4-4233-b1c3-ee51fbe5d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3dec03-63b4-4233-b1c3-ee51fbe5d8f8" xsi:nil="true"/>
    <lcf76f155ced4ddcb4097134ff3c332f xmlns="f06a9f50-680d-45b5-8ba6-a12e973f5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D68E3F-E60B-4829-8C82-82E7D53C6182}"/>
</file>

<file path=customXml/itemProps2.xml><?xml version="1.0" encoding="utf-8"?>
<ds:datastoreItem xmlns:ds="http://schemas.openxmlformats.org/officeDocument/2006/customXml" ds:itemID="{8D798D03-0C1C-4D56-8947-3903AB1442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AFB1C-A038-4E49-BFE1-52CE3C64DB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B757BA-77DE-4681-9309-F102F9ED09B1}">
  <ds:schemaRefs>
    <ds:schemaRef ds:uri="http://schemas.microsoft.com/office/2006/metadata/properties"/>
    <ds:schemaRef ds:uri="http://schemas.microsoft.com/office/infopath/2007/PartnerControls"/>
    <ds:schemaRef ds:uri="84bac172-acb4-40f1-befb-a5b6fc56025e"/>
    <ds:schemaRef ds:uri="46de2925-9b59-411d-ac37-016f5d0efc69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CCH Core Functions</dc:title>
  <dc:subject/>
  <dc:creator>Sarah Stacy</dc:creator>
  <cp:keywords/>
  <dc:description/>
  <cp:lastModifiedBy>Sahlea Tubbeh</cp:lastModifiedBy>
  <cp:revision>3</cp:revision>
  <dcterms:created xsi:type="dcterms:W3CDTF">2026-04-01T16:06:00Z</dcterms:created>
  <dcterms:modified xsi:type="dcterms:W3CDTF">2026-04-01T16:07:00Z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0x010100BD05C5001389F547A200C986EF384673</vt:lpwstr>
  </property>
</Properties>
</file>